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E51F" w14:textId="09468BAB" w:rsidR="009E7ADE" w:rsidRDefault="004F7105">
      <w:pPr>
        <w:rPr>
          <w:b/>
          <w:bCs/>
          <w:color w:val="1F4E79" w:themeColor="accent1" w:themeShade="80"/>
          <w:sz w:val="40"/>
          <w:szCs w:val="40"/>
        </w:rPr>
      </w:pPr>
      <w:r>
        <w:rPr>
          <w:b/>
          <w:bCs/>
          <w:color w:val="1F4E79" w:themeColor="accent1" w:themeShade="80"/>
          <w:sz w:val="40"/>
          <w:szCs w:val="40"/>
        </w:rPr>
        <w:t xml:space="preserve">Keuzedelen </w:t>
      </w:r>
      <w:r w:rsidR="0090404F">
        <w:rPr>
          <w:b/>
          <w:bCs/>
          <w:color w:val="1F4E79" w:themeColor="accent1" w:themeShade="80"/>
          <w:sz w:val="40"/>
          <w:szCs w:val="40"/>
        </w:rPr>
        <w:t>UMCG Gilde niveau 4 verpleegkunde</w:t>
      </w:r>
    </w:p>
    <w:p w14:paraId="7268E5ED" w14:textId="3EC78265" w:rsidR="0090404F" w:rsidRPr="004F7105" w:rsidRDefault="0090404F" w:rsidP="0090404F">
      <w:pPr>
        <w:jc w:val="center"/>
        <w:rPr>
          <w:b/>
          <w:bCs/>
          <w:color w:val="1F4E79" w:themeColor="accent1" w:themeShade="80"/>
          <w:sz w:val="40"/>
          <w:szCs w:val="40"/>
        </w:rPr>
      </w:pPr>
      <w:r>
        <w:rPr>
          <w:b/>
          <w:bCs/>
          <w:color w:val="1F4E79" w:themeColor="accent1" w:themeShade="80"/>
          <w:sz w:val="40"/>
          <w:szCs w:val="40"/>
        </w:rPr>
        <w:t>Cohort 2019</w:t>
      </w:r>
    </w:p>
    <w:p w14:paraId="1509B2CD" w14:textId="67844328" w:rsidR="009E7ADE" w:rsidRDefault="009E7ADE"/>
    <w:p w14:paraId="581142C7" w14:textId="4311B04E" w:rsidR="009E7ADE" w:rsidRDefault="009E7ADE">
      <w:r>
        <w:rPr>
          <w:noProof/>
          <w:lang w:eastAsia="nl-NL"/>
        </w:rPr>
        <w:drawing>
          <wp:inline distT="0" distB="0" distL="0" distR="0" wp14:anchorId="28CC54EA" wp14:editId="3B671F1F">
            <wp:extent cx="5760720" cy="3241534"/>
            <wp:effectExtent l="0" t="0" r="0" b="0"/>
            <wp:docPr id="5" name="Afbeelding 5" descr="Afbeeldingsresultaat voor waarom keuzedelen 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waarom keuzedelen mb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41534"/>
                    </a:xfrm>
                    <a:prstGeom prst="rect">
                      <a:avLst/>
                    </a:prstGeom>
                    <a:noFill/>
                    <a:ln>
                      <a:noFill/>
                    </a:ln>
                  </pic:spPr>
                </pic:pic>
              </a:graphicData>
            </a:graphic>
          </wp:inline>
        </w:drawing>
      </w:r>
    </w:p>
    <w:p w14:paraId="18A57D2D" w14:textId="20B961A5" w:rsidR="009E7ADE" w:rsidRDefault="009E7ADE"/>
    <w:p w14:paraId="6DE5BC20" w14:textId="62F1BD57" w:rsidR="00D771F1" w:rsidRDefault="00D771F1"/>
    <w:p w14:paraId="5CF9E1C1" w14:textId="77777777" w:rsidR="00762B6B" w:rsidRDefault="00762B6B"/>
    <w:p w14:paraId="0677A17D" w14:textId="77777777" w:rsidR="00762B6B" w:rsidRDefault="00762B6B"/>
    <w:p w14:paraId="2661A200" w14:textId="77777777" w:rsidR="00762B6B" w:rsidRDefault="00762B6B"/>
    <w:p w14:paraId="67148D0B" w14:textId="77777777" w:rsidR="00762B6B" w:rsidRDefault="00762B6B"/>
    <w:p w14:paraId="64CBB84F" w14:textId="77777777" w:rsidR="00762B6B" w:rsidRDefault="00762B6B"/>
    <w:p w14:paraId="72608CA5" w14:textId="77777777" w:rsidR="00762B6B" w:rsidRDefault="00762B6B"/>
    <w:p w14:paraId="174580F4" w14:textId="77777777" w:rsidR="00762B6B" w:rsidRDefault="00762B6B"/>
    <w:p w14:paraId="6439E0E0" w14:textId="77777777" w:rsidR="00762B6B" w:rsidRDefault="00762B6B"/>
    <w:p w14:paraId="6C98F826" w14:textId="77777777" w:rsidR="00762B6B" w:rsidRDefault="00762B6B"/>
    <w:p w14:paraId="6E6BAF07" w14:textId="77777777" w:rsidR="00762B6B" w:rsidRDefault="00762B6B"/>
    <w:p w14:paraId="47E25EAF" w14:textId="77777777" w:rsidR="00762B6B" w:rsidRDefault="00762B6B"/>
    <w:p w14:paraId="779005AF" w14:textId="77777777" w:rsidR="00762B6B" w:rsidRDefault="00762B6B"/>
    <w:p w14:paraId="3A26A025" w14:textId="77777777" w:rsidR="00762B6B" w:rsidRDefault="00762B6B"/>
    <w:sdt>
      <w:sdtPr>
        <w:rPr>
          <w:rFonts w:asciiTheme="minorHAnsi" w:eastAsiaTheme="minorHAnsi" w:hAnsiTheme="minorHAnsi" w:cstheme="minorBidi"/>
          <w:color w:val="auto"/>
          <w:sz w:val="22"/>
          <w:szCs w:val="22"/>
          <w:lang w:eastAsia="en-US"/>
        </w:rPr>
        <w:id w:val="1536926301"/>
        <w:docPartObj>
          <w:docPartGallery w:val="Table of Contents"/>
          <w:docPartUnique/>
        </w:docPartObj>
      </w:sdtPr>
      <w:sdtEndPr>
        <w:rPr>
          <w:b/>
          <w:bCs/>
        </w:rPr>
      </w:sdtEndPr>
      <w:sdtContent>
        <w:p w14:paraId="2AD5EB6D" w14:textId="13B55015" w:rsidR="003E6290" w:rsidRDefault="003E6290">
          <w:pPr>
            <w:pStyle w:val="Kopvaninhoudsopgave"/>
          </w:pPr>
          <w:r>
            <w:t>Inhoudsopgave</w:t>
          </w:r>
        </w:p>
        <w:p w14:paraId="3C14FDFC" w14:textId="6A445BA2" w:rsidR="00E174EA" w:rsidRDefault="003E6290" w:rsidP="00E174EA">
          <w:pPr>
            <w:pStyle w:val="Inhopg1"/>
            <w:rPr>
              <w:rFonts w:eastAsiaTheme="minorEastAsia"/>
              <w:lang w:eastAsia="nl-NL"/>
            </w:rPr>
          </w:pPr>
          <w:r>
            <w:fldChar w:fldCharType="begin"/>
          </w:r>
          <w:r>
            <w:instrText xml:space="preserve"> TOC \o "1-3" \h \z \u </w:instrText>
          </w:r>
          <w:r>
            <w:fldChar w:fldCharType="separate"/>
          </w:r>
          <w:hyperlink w:anchor="_Toc93050675" w:history="1">
            <w:r w:rsidR="00E174EA" w:rsidRPr="0007388B">
              <w:rPr>
                <w:rStyle w:val="Hyperlink"/>
              </w:rPr>
              <w:t>Wat zijn keuzedelen</w:t>
            </w:r>
            <w:r w:rsidR="00E174EA">
              <w:rPr>
                <w:webHidden/>
              </w:rPr>
              <w:tab/>
            </w:r>
            <w:r w:rsidR="00E174EA">
              <w:rPr>
                <w:webHidden/>
              </w:rPr>
              <w:fldChar w:fldCharType="begin"/>
            </w:r>
            <w:r w:rsidR="00E174EA">
              <w:rPr>
                <w:webHidden/>
              </w:rPr>
              <w:instrText xml:space="preserve"> PAGEREF _Toc93050675 \h </w:instrText>
            </w:r>
            <w:r w:rsidR="00E174EA">
              <w:rPr>
                <w:webHidden/>
              </w:rPr>
            </w:r>
            <w:r w:rsidR="00E174EA">
              <w:rPr>
                <w:webHidden/>
              </w:rPr>
              <w:fldChar w:fldCharType="separate"/>
            </w:r>
            <w:r w:rsidR="00E174EA">
              <w:rPr>
                <w:webHidden/>
              </w:rPr>
              <w:t>3</w:t>
            </w:r>
            <w:r w:rsidR="00E174EA">
              <w:rPr>
                <w:webHidden/>
              </w:rPr>
              <w:fldChar w:fldCharType="end"/>
            </w:r>
          </w:hyperlink>
        </w:p>
        <w:p w14:paraId="0C607F6C" w14:textId="0383F7D1" w:rsidR="00E174EA" w:rsidRDefault="00C91A45" w:rsidP="00E174EA">
          <w:pPr>
            <w:pStyle w:val="Inhopg1"/>
            <w:rPr>
              <w:rFonts w:eastAsiaTheme="minorEastAsia"/>
              <w:lang w:eastAsia="nl-NL"/>
            </w:rPr>
          </w:pPr>
          <w:hyperlink w:anchor="_Toc93050676" w:history="1">
            <w:r w:rsidR="00E174EA" w:rsidRPr="0007388B">
              <w:rPr>
                <w:rStyle w:val="Hyperlink"/>
              </w:rPr>
              <w:t>Voordelen</w:t>
            </w:r>
            <w:r w:rsidR="00E174EA">
              <w:rPr>
                <w:webHidden/>
              </w:rPr>
              <w:tab/>
            </w:r>
            <w:r w:rsidR="00E174EA">
              <w:rPr>
                <w:webHidden/>
              </w:rPr>
              <w:fldChar w:fldCharType="begin"/>
            </w:r>
            <w:r w:rsidR="00E174EA">
              <w:rPr>
                <w:webHidden/>
              </w:rPr>
              <w:instrText xml:space="preserve"> PAGEREF _Toc93050676 \h </w:instrText>
            </w:r>
            <w:r w:rsidR="00E174EA">
              <w:rPr>
                <w:webHidden/>
              </w:rPr>
            </w:r>
            <w:r w:rsidR="00E174EA">
              <w:rPr>
                <w:webHidden/>
              </w:rPr>
              <w:fldChar w:fldCharType="separate"/>
            </w:r>
            <w:r w:rsidR="00E174EA">
              <w:rPr>
                <w:webHidden/>
              </w:rPr>
              <w:t>3</w:t>
            </w:r>
            <w:r w:rsidR="00E174EA">
              <w:rPr>
                <w:webHidden/>
              </w:rPr>
              <w:fldChar w:fldCharType="end"/>
            </w:r>
          </w:hyperlink>
        </w:p>
        <w:p w14:paraId="6D0501A9" w14:textId="79C93638" w:rsidR="00E174EA" w:rsidRPr="00E174EA" w:rsidRDefault="00C91A45" w:rsidP="00E174EA">
          <w:pPr>
            <w:pStyle w:val="Inhopg1"/>
            <w:rPr>
              <w:rFonts w:eastAsiaTheme="minorEastAsia"/>
              <w:lang w:eastAsia="nl-NL"/>
            </w:rPr>
          </w:pPr>
          <w:hyperlink w:anchor="_Toc93050677" w:history="1">
            <w:r w:rsidR="00E174EA" w:rsidRPr="00E174EA">
              <w:rPr>
                <w:rStyle w:val="Hyperlink"/>
                <w:color w:val="auto"/>
              </w:rPr>
              <w:t>Hoe worden de keuzedelen aangeboden in leerjaar 3</w:t>
            </w:r>
            <w:r w:rsidR="00E174EA" w:rsidRPr="00E174EA">
              <w:rPr>
                <w:webHidden/>
              </w:rPr>
              <w:tab/>
            </w:r>
            <w:r w:rsidR="00E174EA" w:rsidRPr="00E174EA">
              <w:rPr>
                <w:webHidden/>
              </w:rPr>
              <w:fldChar w:fldCharType="begin"/>
            </w:r>
            <w:r w:rsidR="00E174EA" w:rsidRPr="00E174EA">
              <w:rPr>
                <w:webHidden/>
              </w:rPr>
              <w:instrText xml:space="preserve"> PAGEREF _Toc93050677 \h </w:instrText>
            </w:r>
            <w:r w:rsidR="00E174EA" w:rsidRPr="00E174EA">
              <w:rPr>
                <w:webHidden/>
              </w:rPr>
            </w:r>
            <w:r w:rsidR="00E174EA" w:rsidRPr="00E174EA">
              <w:rPr>
                <w:webHidden/>
              </w:rPr>
              <w:fldChar w:fldCharType="separate"/>
            </w:r>
            <w:r w:rsidR="00E174EA" w:rsidRPr="00E174EA">
              <w:rPr>
                <w:webHidden/>
              </w:rPr>
              <w:t>4</w:t>
            </w:r>
            <w:r w:rsidR="00E174EA" w:rsidRPr="00E174EA">
              <w:rPr>
                <w:webHidden/>
              </w:rPr>
              <w:fldChar w:fldCharType="end"/>
            </w:r>
          </w:hyperlink>
        </w:p>
        <w:p w14:paraId="31ED10AD" w14:textId="1D0F57CB" w:rsidR="00E174EA" w:rsidRPr="00D503F3" w:rsidRDefault="00C91A45" w:rsidP="006232BC">
          <w:pPr>
            <w:pStyle w:val="Inhopg2"/>
            <w:tabs>
              <w:tab w:val="right" w:leader="dot" w:pos="9062"/>
            </w:tabs>
            <w:ind w:left="0"/>
            <w:rPr>
              <w:rFonts w:eastAsiaTheme="minorEastAsia"/>
              <w:noProof/>
              <w:lang w:eastAsia="nl-NL"/>
            </w:rPr>
          </w:pPr>
          <w:hyperlink w:anchor="_Toc93050679" w:history="1">
            <w:r w:rsidR="00E174EA" w:rsidRPr="00D503F3">
              <w:rPr>
                <w:rStyle w:val="Hyperlink"/>
                <w:noProof/>
              </w:rPr>
              <w:t>Bijlage: omschrijving van de keuzedelen</w:t>
            </w:r>
            <w:r w:rsidR="00E174EA" w:rsidRPr="00D503F3">
              <w:rPr>
                <w:noProof/>
                <w:webHidden/>
              </w:rPr>
              <w:tab/>
            </w:r>
            <w:r w:rsidR="00E174EA" w:rsidRPr="00D503F3">
              <w:rPr>
                <w:noProof/>
                <w:webHidden/>
              </w:rPr>
              <w:fldChar w:fldCharType="begin"/>
            </w:r>
            <w:r w:rsidR="00E174EA" w:rsidRPr="00D503F3">
              <w:rPr>
                <w:noProof/>
                <w:webHidden/>
              </w:rPr>
              <w:instrText xml:space="preserve"> PAGEREF _Toc93050679 \h </w:instrText>
            </w:r>
            <w:r w:rsidR="00E174EA" w:rsidRPr="00D503F3">
              <w:rPr>
                <w:noProof/>
                <w:webHidden/>
              </w:rPr>
            </w:r>
            <w:r w:rsidR="00E174EA" w:rsidRPr="00D503F3">
              <w:rPr>
                <w:noProof/>
                <w:webHidden/>
              </w:rPr>
              <w:fldChar w:fldCharType="separate"/>
            </w:r>
            <w:r w:rsidR="00E174EA" w:rsidRPr="00D503F3">
              <w:rPr>
                <w:noProof/>
                <w:webHidden/>
              </w:rPr>
              <w:t>5</w:t>
            </w:r>
            <w:r w:rsidR="00E174EA" w:rsidRPr="00D503F3">
              <w:rPr>
                <w:noProof/>
                <w:webHidden/>
              </w:rPr>
              <w:fldChar w:fldCharType="end"/>
            </w:r>
          </w:hyperlink>
        </w:p>
        <w:p w14:paraId="6BB58285" w14:textId="628FA43A" w:rsidR="003E6290" w:rsidRDefault="003E6290">
          <w:r>
            <w:rPr>
              <w:b/>
              <w:bCs/>
            </w:rPr>
            <w:fldChar w:fldCharType="end"/>
          </w:r>
        </w:p>
      </w:sdtContent>
    </w:sdt>
    <w:p w14:paraId="391DE27C" w14:textId="77777777" w:rsidR="00762B6B" w:rsidRDefault="00762B6B"/>
    <w:p w14:paraId="6EF99C7A" w14:textId="76DA8B46" w:rsidR="00D771F1" w:rsidRDefault="00D771F1" w:rsidP="00BC02C1">
      <w:pPr>
        <w:pStyle w:val="Kop3"/>
      </w:pPr>
      <w:r>
        <w:br w:type="page"/>
      </w:r>
    </w:p>
    <w:p w14:paraId="28A3E3ED" w14:textId="3F5917DB" w:rsidR="00D771F1" w:rsidRDefault="00D771F1" w:rsidP="00E174EA">
      <w:pPr>
        <w:pStyle w:val="Kop1"/>
      </w:pPr>
      <w:bookmarkStart w:id="0" w:name="_Toc92976638"/>
      <w:bookmarkStart w:id="1" w:name="_Toc93050675"/>
      <w:r>
        <w:lastRenderedPageBreak/>
        <w:t>Wat zijn keuzedelen</w:t>
      </w:r>
      <w:bookmarkEnd w:id="0"/>
      <w:bookmarkEnd w:id="1"/>
    </w:p>
    <w:p w14:paraId="79075A85" w14:textId="77777777" w:rsidR="0001134D" w:rsidRDefault="0001134D" w:rsidP="00D771F1"/>
    <w:p w14:paraId="07A18F1C" w14:textId="70D2632C" w:rsidR="0001134D" w:rsidRPr="0001134D" w:rsidRDefault="0001134D" w:rsidP="00D771F1">
      <w:pPr>
        <w:rPr>
          <w:rFonts w:cstheme="minorHAnsi"/>
        </w:rPr>
      </w:pPr>
      <w:r w:rsidRPr="00D02AB0">
        <w:rPr>
          <w:rFonts w:cstheme="minorHAnsi"/>
          <w:color w:val="202124"/>
          <w:shd w:val="clear" w:color="auto" w:fill="FFFFFF"/>
        </w:rPr>
        <w:t>Een </w:t>
      </w:r>
      <w:r w:rsidRPr="00D02AB0">
        <w:rPr>
          <w:rFonts w:cstheme="minorHAnsi"/>
          <w:b/>
          <w:bCs/>
          <w:color w:val="202124"/>
          <w:shd w:val="clear" w:color="auto" w:fill="FFFFFF"/>
        </w:rPr>
        <w:t>mbo</w:t>
      </w:r>
      <w:r w:rsidRPr="00D02AB0">
        <w:rPr>
          <w:rFonts w:cstheme="minorHAnsi"/>
          <w:color w:val="202124"/>
          <w:shd w:val="clear" w:color="auto" w:fill="FFFFFF"/>
        </w:rPr>
        <w:t xml:space="preserve">-opleiding </w:t>
      </w:r>
      <w:r>
        <w:rPr>
          <w:rFonts w:cstheme="minorHAnsi"/>
          <w:color w:val="202124"/>
          <w:shd w:val="clear" w:color="auto" w:fill="FFFFFF"/>
        </w:rPr>
        <w:t xml:space="preserve">bestaat </w:t>
      </w:r>
      <w:r w:rsidRPr="00D02AB0">
        <w:rPr>
          <w:rFonts w:cstheme="minorHAnsi"/>
          <w:color w:val="202124"/>
          <w:shd w:val="clear" w:color="auto" w:fill="FFFFFF"/>
        </w:rPr>
        <w:t xml:space="preserve">uit drie onderdelen: een basisdeel, een profieldeel en een keuzedeel. Met een keuzedeel kan </w:t>
      </w:r>
      <w:r>
        <w:rPr>
          <w:rFonts w:cstheme="minorHAnsi"/>
          <w:color w:val="202124"/>
          <w:shd w:val="clear" w:color="auto" w:fill="FFFFFF"/>
        </w:rPr>
        <w:t>je je</w:t>
      </w:r>
      <w:r w:rsidRPr="00D02AB0">
        <w:rPr>
          <w:rFonts w:cstheme="minorHAnsi"/>
          <w:color w:val="202124"/>
          <w:shd w:val="clear" w:color="auto" w:fill="FFFFFF"/>
        </w:rPr>
        <w:t xml:space="preserve"> verbreden, verdiepen of voorbereiden op een vervolgopleiding. Het volgen van een keuzedeel is verplicht</w:t>
      </w:r>
      <w:r>
        <w:rPr>
          <w:rFonts w:cstheme="minorHAnsi"/>
        </w:rPr>
        <w:t xml:space="preserve">. In je hele opleiding moet je </w:t>
      </w:r>
      <w:r w:rsidRPr="00E55538">
        <w:rPr>
          <w:rFonts w:cstheme="minorHAnsi"/>
          <w:b/>
          <w:bCs/>
        </w:rPr>
        <w:t>960 uren</w:t>
      </w:r>
      <w:r>
        <w:rPr>
          <w:rFonts w:cstheme="minorHAnsi"/>
        </w:rPr>
        <w:t xml:space="preserve"> aan keuzedelen volgen en afronden.</w:t>
      </w:r>
    </w:p>
    <w:p w14:paraId="14B9E059" w14:textId="77777777" w:rsidR="008B08D1" w:rsidRDefault="00D771F1" w:rsidP="00D771F1">
      <w:r>
        <w:t xml:space="preserve">Het kiezen van keuzedelen heeft verschillende voordelen. </w:t>
      </w:r>
      <w:r w:rsidRPr="00D771F1">
        <w:t xml:space="preserve">Met keuzedelen mag je zelf kiezen hoe je </w:t>
      </w:r>
      <w:r w:rsidRPr="00D02AB0">
        <w:t xml:space="preserve">een stukje van je opleiding invult. Een keuzedeel kan gericht zijn op het beroep waarvoor je een opleiding volgt, maar ook op een ander beroep of </w:t>
      </w:r>
      <w:r w:rsidR="007C66F9" w:rsidRPr="00D02AB0">
        <w:t>op</w:t>
      </w:r>
      <w:r w:rsidRPr="00D02AB0">
        <w:t xml:space="preserve"> doorstromen naar een volgende opleiding in het mbo of hbo. </w:t>
      </w:r>
      <w:r w:rsidR="008F2AA3">
        <w:t xml:space="preserve">  </w:t>
      </w:r>
    </w:p>
    <w:p w14:paraId="096D2B85" w14:textId="2E11E18E" w:rsidR="00AD4E7A" w:rsidRDefault="008B08D1" w:rsidP="00D771F1">
      <w:r>
        <w:t>Mogelijk heb je tijdens de eerste twee studiejaren al een keuzedeel afgerond. Kijk goed hoeveel uur je al gehad hebt en wat je nog nodig hebt aan keuzedeel uren. Minder</w:t>
      </w:r>
      <w:r w:rsidR="00C143F6">
        <w:t xml:space="preserve"> dan in totaal 960 u</w:t>
      </w:r>
      <w:r w:rsidR="00686634">
        <w:t>ren</w:t>
      </w:r>
      <w:r>
        <w:t xml:space="preserve"> mag niet, extra uren keuzedeel mag altijd! </w:t>
      </w:r>
      <w:r w:rsidR="008F2AA3">
        <w:t xml:space="preserve">                                                                                                                                            </w:t>
      </w:r>
      <w:r w:rsidR="00AD4E7A">
        <w:t xml:space="preserve"> </w:t>
      </w:r>
    </w:p>
    <w:p w14:paraId="4BE70FFB" w14:textId="7F53B12D" w:rsidR="002813D9" w:rsidRDefault="002813D9" w:rsidP="00D771F1">
      <w:r>
        <w:t>Binnen het UMCG Gilde niveau 4 verpleegkunde bieden we 4 keuzendelen aan;</w:t>
      </w:r>
    </w:p>
    <w:tbl>
      <w:tblPr>
        <w:tblStyle w:val="Tabelraster"/>
        <w:tblW w:w="9493" w:type="dxa"/>
        <w:tblLook w:val="04A0" w:firstRow="1" w:lastRow="0" w:firstColumn="1" w:lastColumn="0" w:noHBand="0" w:noVBand="1"/>
      </w:tblPr>
      <w:tblGrid>
        <w:gridCol w:w="988"/>
        <w:gridCol w:w="5811"/>
        <w:gridCol w:w="1347"/>
        <w:gridCol w:w="1347"/>
      </w:tblGrid>
      <w:tr w:rsidR="000D49E6" w14:paraId="5ECE1AB5" w14:textId="1232F827" w:rsidTr="00DA6387">
        <w:tc>
          <w:tcPr>
            <w:tcW w:w="988" w:type="dxa"/>
            <w:shd w:val="clear" w:color="auto" w:fill="9CC2E5" w:themeFill="accent1" w:themeFillTint="99"/>
          </w:tcPr>
          <w:p w14:paraId="7EA066FB" w14:textId="3280FE8F" w:rsidR="000D49E6" w:rsidRDefault="000D49E6" w:rsidP="00D771F1">
            <w:r>
              <w:t>Leerjaar</w:t>
            </w:r>
          </w:p>
        </w:tc>
        <w:tc>
          <w:tcPr>
            <w:tcW w:w="5811" w:type="dxa"/>
            <w:shd w:val="clear" w:color="auto" w:fill="9CC2E5" w:themeFill="accent1" w:themeFillTint="99"/>
          </w:tcPr>
          <w:p w14:paraId="6A9BB619" w14:textId="3A7DED21" w:rsidR="000D49E6" w:rsidRDefault="000D49E6" w:rsidP="00D771F1">
            <w:r>
              <w:t>Keuzedeel</w:t>
            </w:r>
          </w:p>
        </w:tc>
        <w:tc>
          <w:tcPr>
            <w:tcW w:w="1347" w:type="dxa"/>
            <w:shd w:val="clear" w:color="auto" w:fill="9CC2E5" w:themeFill="accent1" w:themeFillTint="99"/>
          </w:tcPr>
          <w:p w14:paraId="72A5D44A" w14:textId="3AA7947A" w:rsidR="000D49E6" w:rsidRDefault="000D49E6" w:rsidP="00D771F1">
            <w:r>
              <w:t>Uren</w:t>
            </w:r>
          </w:p>
        </w:tc>
        <w:tc>
          <w:tcPr>
            <w:tcW w:w="1347" w:type="dxa"/>
            <w:shd w:val="clear" w:color="auto" w:fill="9CC2E5" w:themeFill="accent1" w:themeFillTint="99"/>
          </w:tcPr>
          <w:p w14:paraId="4866A4CE" w14:textId="65075B40" w:rsidR="000D49E6" w:rsidRDefault="000D49E6" w:rsidP="00D771F1">
            <w:r>
              <w:t>Nummer</w:t>
            </w:r>
          </w:p>
        </w:tc>
      </w:tr>
      <w:tr w:rsidR="000D49E6" w14:paraId="56B2B14B" w14:textId="79F78E28" w:rsidTr="00DA6387">
        <w:tc>
          <w:tcPr>
            <w:tcW w:w="988" w:type="dxa"/>
          </w:tcPr>
          <w:p w14:paraId="23E38D76" w14:textId="617D33A1" w:rsidR="000D49E6" w:rsidRDefault="000D49E6" w:rsidP="00D771F1">
            <w:r>
              <w:t xml:space="preserve">3 </w:t>
            </w:r>
          </w:p>
        </w:tc>
        <w:tc>
          <w:tcPr>
            <w:tcW w:w="5811" w:type="dxa"/>
          </w:tcPr>
          <w:p w14:paraId="6BB6BD6F" w14:textId="31F9981D" w:rsidR="000D49E6" w:rsidRDefault="000D49E6" w:rsidP="00D771F1">
            <w:r>
              <w:t>V</w:t>
            </w:r>
            <w:r w:rsidR="004019A4">
              <w:t>erdieping</w:t>
            </w:r>
            <w:r>
              <w:t xml:space="preserve">  palliatieve zorg</w:t>
            </w:r>
          </w:p>
        </w:tc>
        <w:tc>
          <w:tcPr>
            <w:tcW w:w="1347" w:type="dxa"/>
          </w:tcPr>
          <w:p w14:paraId="5C8E35CC" w14:textId="2651856A" w:rsidR="000D49E6" w:rsidRDefault="000D49E6" w:rsidP="00D771F1">
            <w:r>
              <w:t>240</w:t>
            </w:r>
          </w:p>
        </w:tc>
        <w:tc>
          <w:tcPr>
            <w:tcW w:w="1347" w:type="dxa"/>
          </w:tcPr>
          <w:p w14:paraId="29158BD2" w14:textId="6BDD808B" w:rsidR="000D49E6" w:rsidRDefault="003D0371" w:rsidP="00D771F1">
            <w:r>
              <w:t>K1006</w:t>
            </w:r>
          </w:p>
        </w:tc>
      </w:tr>
      <w:tr w:rsidR="000D49E6" w14:paraId="6B33C7E7" w14:textId="5E46BB24" w:rsidTr="00DA6387">
        <w:tc>
          <w:tcPr>
            <w:tcW w:w="988" w:type="dxa"/>
          </w:tcPr>
          <w:p w14:paraId="55ACBBDD" w14:textId="44577155" w:rsidR="000D49E6" w:rsidRDefault="000D49E6" w:rsidP="00D771F1">
            <w:r>
              <w:t>3</w:t>
            </w:r>
          </w:p>
        </w:tc>
        <w:tc>
          <w:tcPr>
            <w:tcW w:w="5811" w:type="dxa"/>
          </w:tcPr>
          <w:p w14:paraId="5EAFE7DF" w14:textId="50E220D0" w:rsidR="000D49E6" w:rsidRPr="002D4DEC" w:rsidRDefault="000D49E6" w:rsidP="00D771F1">
            <w:pPr>
              <w:rPr>
                <w:bCs/>
                <w:iCs/>
                <w:sz w:val="24"/>
                <w:szCs w:val="24"/>
              </w:rPr>
            </w:pPr>
            <w:r w:rsidRPr="002D4DEC">
              <w:rPr>
                <w:bCs/>
                <w:iCs/>
                <w:sz w:val="24"/>
                <w:szCs w:val="24"/>
              </w:rPr>
              <w:t>Verpleegkundige zorg voor kwetsbare ouderen in een kortdurende (acute)</w:t>
            </w:r>
            <w:r w:rsidR="009E2D94">
              <w:rPr>
                <w:bCs/>
                <w:iCs/>
                <w:sz w:val="24"/>
                <w:szCs w:val="24"/>
              </w:rPr>
              <w:t xml:space="preserve"> opname</w:t>
            </w:r>
            <w:r w:rsidRPr="002D4DEC">
              <w:rPr>
                <w:bCs/>
                <w:iCs/>
                <w:sz w:val="24"/>
                <w:szCs w:val="24"/>
              </w:rPr>
              <w:t xml:space="preserve"> situatie.</w:t>
            </w:r>
          </w:p>
        </w:tc>
        <w:tc>
          <w:tcPr>
            <w:tcW w:w="1347" w:type="dxa"/>
          </w:tcPr>
          <w:p w14:paraId="1D5F4702" w14:textId="7C0768A0" w:rsidR="000D49E6" w:rsidRDefault="009E2D94" w:rsidP="00D771F1">
            <w:r>
              <w:t>240</w:t>
            </w:r>
          </w:p>
        </w:tc>
        <w:tc>
          <w:tcPr>
            <w:tcW w:w="1347" w:type="dxa"/>
          </w:tcPr>
          <w:p w14:paraId="5A864345" w14:textId="7D10DE45" w:rsidR="000D49E6" w:rsidRDefault="009E2D94" w:rsidP="00D771F1">
            <w:r>
              <w:t>K0616</w:t>
            </w:r>
          </w:p>
        </w:tc>
      </w:tr>
      <w:tr w:rsidR="000D49E6" w14:paraId="2C1A117D" w14:textId="77520320" w:rsidTr="00DA6387">
        <w:tc>
          <w:tcPr>
            <w:tcW w:w="988" w:type="dxa"/>
          </w:tcPr>
          <w:p w14:paraId="20487073" w14:textId="47D7F276" w:rsidR="000D49E6" w:rsidRDefault="000D49E6" w:rsidP="00D771F1">
            <w:r>
              <w:t>4</w:t>
            </w:r>
          </w:p>
        </w:tc>
        <w:tc>
          <w:tcPr>
            <w:tcW w:w="5811" w:type="dxa"/>
          </w:tcPr>
          <w:p w14:paraId="160EBC54" w14:textId="306B152B" w:rsidR="000D49E6" w:rsidRDefault="000D49E6" w:rsidP="00D771F1">
            <w:r>
              <w:t>Doorstroom naar HBO</w:t>
            </w:r>
            <w:r w:rsidR="009E2D94">
              <w:t xml:space="preserve"> Gezondheidszorg</w:t>
            </w:r>
          </w:p>
        </w:tc>
        <w:tc>
          <w:tcPr>
            <w:tcW w:w="1347" w:type="dxa"/>
          </w:tcPr>
          <w:p w14:paraId="4E5BA01B" w14:textId="35C12622" w:rsidR="000D49E6" w:rsidRDefault="009E2D94" w:rsidP="00D771F1">
            <w:r>
              <w:t>240</w:t>
            </w:r>
          </w:p>
        </w:tc>
        <w:tc>
          <w:tcPr>
            <w:tcW w:w="1347" w:type="dxa"/>
          </w:tcPr>
          <w:p w14:paraId="204EDC76" w14:textId="72E00C0A" w:rsidR="000D49E6" w:rsidRDefault="009E2D94" w:rsidP="00D771F1">
            <w:r>
              <w:t>K</w:t>
            </w:r>
            <w:r w:rsidR="00F50544">
              <w:t>0148</w:t>
            </w:r>
          </w:p>
        </w:tc>
      </w:tr>
      <w:tr w:rsidR="000D49E6" w14:paraId="38FFB1DE" w14:textId="41DF7C4A" w:rsidTr="00DA6387">
        <w:tc>
          <w:tcPr>
            <w:tcW w:w="988" w:type="dxa"/>
          </w:tcPr>
          <w:p w14:paraId="15C6EFB3" w14:textId="69A3A1FE" w:rsidR="000D49E6" w:rsidRDefault="000D49E6" w:rsidP="00D771F1">
            <w:r>
              <w:t>4</w:t>
            </w:r>
          </w:p>
        </w:tc>
        <w:tc>
          <w:tcPr>
            <w:tcW w:w="5811" w:type="dxa"/>
          </w:tcPr>
          <w:p w14:paraId="0BE664AC" w14:textId="4678DA5B" w:rsidR="000D49E6" w:rsidRDefault="004E4FD3" w:rsidP="00D771F1">
            <w:r>
              <w:t>Zorg in instabiele en complexe situaties</w:t>
            </w:r>
          </w:p>
        </w:tc>
        <w:tc>
          <w:tcPr>
            <w:tcW w:w="1347" w:type="dxa"/>
          </w:tcPr>
          <w:p w14:paraId="20B0C845" w14:textId="657D4963" w:rsidR="000D49E6" w:rsidRDefault="00DA6387" w:rsidP="00D771F1">
            <w:r>
              <w:t>480</w:t>
            </w:r>
          </w:p>
        </w:tc>
        <w:tc>
          <w:tcPr>
            <w:tcW w:w="1347" w:type="dxa"/>
          </w:tcPr>
          <w:p w14:paraId="35AFE7D1" w14:textId="795EF81E" w:rsidR="000D49E6" w:rsidRDefault="00DA6387" w:rsidP="00D771F1">
            <w:r>
              <w:t>K0619</w:t>
            </w:r>
          </w:p>
        </w:tc>
      </w:tr>
    </w:tbl>
    <w:p w14:paraId="48C118AA" w14:textId="77777777" w:rsidR="002813D9" w:rsidRPr="00D02AB0" w:rsidRDefault="002813D9" w:rsidP="00D771F1"/>
    <w:p w14:paraId="080D9FB1" w14:textId="7F9B37C6" w:rsidR="003D056C" w:rsidRDefault="009B2889" w:rsidP="009E7ADE">
      <w:r>
        <w:t>Voor cohort 2019 komt het examenresultaat wel op je diploma te staan maar telt het niet mee voor de slaag/zak beslissing.</w:t>
      </w:r>
      <w:r w:rsidR="009668B9">
        <w:t xml:space="preserve"> </w:t>
      </w:r>
      <w:r w:rsidR="00563815">
        <w:t>Een voldoende resultaat laat zien</w:t>
      </w:r>
      <w:r w:rsidR="00753D44">
        <w:t xml:space="preserve"> waar je je extra in hebt verdiept gedurende je opleiding. </w:t>
      </w:r>
    </w:p>
    <w:p w14:paraId="45497407" w14:textId="351C0499" w:rsidR="00422007" w:rsidRDefault="00422007" w:rsidP="009E7ADE">
      <w:r>
        <w:t>Wanneer je meer wilt weten over de inhoud van de keuzedelen</w:t>
      </w:r>
      <w:r w:rsidR="005D0F36">
        <w:t xml:space="preserve"> staat er in de bijlage een korte omschrijving</w:t>
      </w:r>
      <w:r w:rsidR="00753D44">
        <w:t xml:space="preserve">. Verder </w:t>
      </w:r>
      <w:r w:rsidR="005D0F36">
        <w:t>kun</w:t>
      </w:r>
      <w:r w:rsidR="00F64F05">
        <w:t xml:space="preserve"> je </w:t>
      </w:r>
      <w:r w:rsidR="005D0F36">
        <w:t>informatie vragen aan je Slb</w:t>
      </w:r>
      <w:r w:rsidR="00F64F05">
        <w:t>’er.</w:t>
      </w:r>
    </w:p>
    <w:p w14:paraId="14A7DEA5" w14:textId="77777777" w:rsidR="00F64F05" w:rsidRDefault="00F64F05" w:rsidP="009E7ADE"/>
    <w:p w14:paraId="3C0D099F" w14:textId="18A7F395" w:rsidR="00C42A16" w:rsidRDefault="009E7ADE" w:rsidP="00E174EA">
      <w:pPr>
        <w:pStyle w:val="Kop1"/>
      </w:pPr>
      <w:bookmarkStart w:id="2" w:name="_Toc92976639"/>
      <w:bookmarkStart w:id="3" w:name="_Toc93050676"/>
      <w:r>
        <w:t>Voordelen</w:t>
      </w:r>
      <w:bookmarkEnd w:id="2"/>
      <w:bookmarkEnd w:id="3"/>
      <w:r w:rsidR="00E576C2">
        <w:t xml:space="preserve"> </w:t>
      </w:r>
    </w:p>
    <w:p w14:paraId="7E38611C" w14:textId="77777777" w:rsidR="00F64F05" w:rsidRPr="00F64F05" w:rsidRDefault="00F64F05" w:rsidP="00F64F05"/>
    <w:p w14:paraId="111344E7" w14:textId="06A0C0BC" w:rsidR="009E7ADE" w:rsidRDefault="009E7ADE" w:rsidP="00E174EA">
      <w:pPr>
        <w:pStyle w:val="Lijstalinea"/>
        <w:numPr>
          <w:ilvl w:val="0"/>
          <w:numId w:val="4"/>
        </w:numPr>
      </w:pPr>
      <w:r>
        <w:t>Verbreden en verdiepen van kennis</w:t>
      </w:r>
    </w:p>
    <w:p w14:paraId="2B471235" w14:textId="40A27C37" w:rsidR="009E7ADE" w:rsidRDefault="009E7ADE" w:rsidP="00E174EA">
      <w:pPr>
        <w:pStyle w:val="Lijstalinea"/>
        <w:numPr>
          <w:ilvl w:val="0"/>
          <w:numId w:val="4"/>
        </w:numPr>
      </w:pPr>
      <w:r>
        <w:t>Voorbereiding vervolgopleiding</w:t>
      </w:r>
    </w:p>
    <w:p w14:paraId="60924F3F" w14:textId="66CE8ADA" w:rsidR="009E7ADE" w:rsidRDefault="009E7ADE" w:rsidP="00E174EA">
      <w:pPr>
        <w:pStyle w:val="Lijstalinea"/>
        <w:numPr>
          <w:ilvl w:val="0"/>
          <w:numId w:val="4"/>
        </w:numPr>
      </w:pPr>
      <w:r>
        <w:t>Verrijking van extra inzet voor bedrijven</w:t>
      </w:r>
    </w:p>
    <w:p w14:paraId="03024EDE" w14:textId="77777777" w:rsidR="00753D44" w:rsidRDefault="00755334" w:rsidP="00753D44">
      <w:pPr>
        <w:pStyle w:val="Lijstalinea"/>
        <w:numPr>
          <w:ilvl w:val="0"/>
          <w:numId w:val="4"/>
        </w:numPr>
      </w:pPr>
      <w:r>
        <w:rPr>
          <w:noProof/>
          <w:lang w:eastAsia="nl-NL"/>
        </w:rPr>
        <w:drawing>
          <wp:anchor distT="0" distB="0" distL="114300" distR="114300" simplePos="0" relativeHeight="251660800" behindDoc="0" locked="0" layoutInCell="1" allowOverlap="1" wp14:anchorId="6BFAAFFE" wp14:editId="1F62F964">
            <wp:simplePos x="0" y="0"/>
            <wp:positionH relativeFrom="margin">
              <wp:posOffset>3487420</wp:posOffset>
            </wp:positionH>
            <wp:positionV relativeFrom="paragraph">
              <wp:posOffset>66675</wp:posOffset>
            </wp:positionV>
            <wp:extent cx="2795270" cy="1602740"/>
            <wp:effectExtent l="0" t="0" r="5080" b="0"/>
            <wp:wrapSquare wrapText="bothSides"/>
            <wp:docPr id="7" name="Afbeelding 7" descr="Afbeeldingsresultaat voor waarom keuzedelen 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waarom keuzedelen mb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5270" cy="1602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ADE">
        <w:t>Meer keuzevrijheid</w:t>
      </w:r>
    </w:p>
    <w:p w14:paraId="0CFFD140" w14:textId="39C9850E" w:rsidR="009E7ADE" w:rsidRDefault="00753D44" w:rsidP="00753D44">
      <w:pPr>
        <w:pStyle w:val="Lijstalinea"/>
        <w:numPr>
          <w:ilvl w:val="0"/>
          <w:numId w:val="4"/>
        </w:numPr>
      </w:pPr>
      <w:r>
        <w:t>E</w:t>
      </w:r>
      <w:r w:rsidR="00563815">
        <w:t>v</w:t>
      </w:r>
      <w:r w:rsidR="00E55538">
        <w:t>entuele v</w:t>
      </w:r>
      <w:r w:rsidR="009E7ADE">
        <w:t>rijstelling in vervolgstudie</w:t>
      </w:r>
    </w:p>
    <w:p w14:paraId="7E11E28B" w14:textId="7385BBBC" w:rsidR="009E7ADE" w:rsidRDefault="009E7ADE"/>
    <w:p w14:paraId="17988E77" w14:textId="645AC28A" w:rsidR="009E7ADE" w:rsidRDefault="009E7ADE"/>
    <w:p w14:paraId="4BA90A36" w14:textId="4BC04E4D" w:rsidR="009E7ADE" w:rsidRDefault="009E7ADE" w:rsidP="009E7ADE"/>
    <w:p w14:paraId="31EF37C4" w14:textId="77777777" w:rsidR="009E7ADE" w:rsidRPr="00731FCD" w:rsidRDefault="009E7ADE" w:rsidP="009E7ADE">
      <w:pPr>
        <w:rPr>
          <w:color w:val="2E74B5" w:themeColor="accent1" w:themeShade="BF"/>
        </w:rPr>
      </w:pPr>
    </w:p>
    <w:p w14:paraId="28EA8905" w14:textId="4FE3E4E1" w:rsidR="00E576C2" w:rsidRPr="00731FCD" w:rsidRDefault="00EE52C1" w:rsidP="00E174EA">
      <w:pPr>
        <w:pStyle w:val="Kop1"/>
        <w:spacing w:before="0"/>
      </w:pPr>
      <w:bookmarkStart w:id="4" w:name="_Toc93050677"/>
      <w:r w:rsidRPr="00731FCD">
        <w:lastRenderedPageBreak/>
        <w:t xml:space="preserve">Hoe worden de keuzedelen aangeboden in </w:t>
      </w:r>
      <w:r w:rsidR="00E576C2" w:rsidRPr="00731FCD">
        <w:t>leerjaar 3</w:t>
      </w:r>
      <w:bookmarkEnd w:id="4"/>
      <w:r w:rsidR="00106246">
        <w:t xml:space="preserve"> en 4 </w:t>
      </w:r>
    </w:p>
    <w:p w14:paraId="4468DD72" w14:textId="7EAF5F5E" w:rsidR="00EE52C1" w:rsidRPr="00731FCD" w:rsidRDefault="00E576C2" w:rsidP="00E174EA">
      <w:pPr>
        <w:pStyle w:val="Kop1"/>
        <w:spacing w:before="0"/>
      </w:pPr>
      <w:bookmarkStart w:id="5" w:name="_Toc93050678"/>
      <w:r w:rsidRPr="00731FCD">
        <w:t xml:space="preserve">van </w:t>
      </w:r>
      <w:r w:rsidR="00EE52C1" w:rsidRPr="00731FCD">
        <w:t>het Gilde traject</w:t>
      </w:r>
      <w:bookmarkEnd w:id="5"/>
    </w:p>
    <w:p w14:paraId="4CE433B6" w14:textId="69A0AC46" w:rsidR="00106246" w:rsidRDefault="00106246" w:rsidP="00106246"/>
    <w:p w14:paraId="28517D97" w14:textId="77777777" w:rsidR="00106246" w:rsidRDefault="00106246" w:rsidP="00106246">
      <w:r w:rsidRPr="00106246">
        <w:t xml:space="preserve">Zoals </w:t>
      </w:r>
      <w:r>
        <w:t>je kunt zien in het schema op pagina 3</w:t>
      </w:r>
      <w:r w:rsidRPr="00106246">
        <w:t xml:space="preserve"> word</w:t>
      </w:r>
      <w:r>
        <w:t xml:space="preserve">en </w:t>
      </w:r>
      <w:r w:rsidRPr="00106246">
        <w:t xml:space="preserve">in leerjaar 3 en 4 keuzedelen aangeboden. </w:t>
      </w:r>
      <w:r>
        <w:t xml:space="preserve">Het is </w:t>
      </w:r>
      <w:r w:rsidRPr="00106246">
        <w:t xml:space="preserve"> belangrijk dat je goed naar beide jaren kijkt welke keuzedelen je wilt gaan volgen en afronden. Hierbij </w:t>
      </w:r>
      <w:r>
        <w:t xml:space="preserve">houd je rekening met: </w:t>
      </w:r>
    </w:p>
    <w:p w14:paraId="58F687F1" w14:textId="6477939A" w:rsidR="00106246" w:rsidRDefault="00106246" w:rsidP="00106246">
      <w:pPr>
        <w:pStyle w:val="Lijstalinea"/>
        <w:numPr>
          <w:ilvl w:val="0"/>
          <w:numId w:val="5"/>
        </w:numPr>
      </w:pPr>
      <w:r>
        <w:t>h</w:t>
      </w:r>
      <w:r w:rsidRPr="00106246">
        <w:t xml:space="preserve">oeveel uren keuzedelen </w:t>
      </w:r>
      <w:r>
        <w:t xml:space="preserve">heb je </w:t>
      </w:r>
      <w:r w:rsidRPr="00106246">
        <w:t>afgerond</w:t>
      </w:r>
    </w:p>
    <w:p w14:paraId="2D7D4631" w14:textId="77777777" w:rsidR="00106246" w:rsidRDefault="00106246" w:rsidP="00106246">
      <w:pPr>
        <w:pStyle w:val="Lijstalinea"/>
        <w:numPr>
          <w:ilvl w:val="0"/>
          <w:numId w:val="5"/>
        </w:numPr>
      </w:pPr>
      <w:r w:rsidRPr="00106246">
        <w:t xml:space="preserve">wat is je interesse </w:t>
      </w:r>
    </w:p>
    <w:p w14:paraId="419E2242" w14:textId="265DB44D" w:rsidR="00106246" w:rsidRDefault="00106246" w:rsidP="00106246">
      <w:pPr>
        <w:pStyle w:val="Lijstalinea"/>
        <w:numPr>
          <w:ilvl w:val="0"/>
          <w:numId w:val="5"/>
        </w:numPr>
      </w:pPr>
      <w:r>
        <w:t xml:space="preserve">wat is voor jou op dit </w:t>
      </w:r>
      <w:r w:rsidRPr="00106246">
        <w:t xml:space="preserve">moment het </w:t>
      </w:r>
      <w:r>
        <w:t>meest praktisch.</w:t>
      </w:r>
    </w:p>
    <w:p w14:paraId="2436C487" w14:textId="218868B8" w:rsidR="00106246" w:rsidRDefault="00106246" w:rsidP="00EE52C1">
      <w:r w:rsidRPr="00106246">
        <w:t>Dit alles kun je overleggen met je Slb’er.</w:t>
      </w:r>
    </w:p>
    <w:p w14:paraId="67E6F640" w14:textId="77777777" w:rsidR="00E22EEE" w:rsidRDefault="00E22EEE" w:rsidP="00E22EEE">
      <w:r>
        <w:t>De opbouw van de keuzedelen omvat altijd een voorbereiding om een Go te kunnen krijgen en je sluit het keuzedeel af met een examen uit de Digibib.</w:t>
      </w:r>
    </w:p>
    <w:p w14:paraId="2281EDF6" w14:textId="77777777" w:rsidR="00E22EEE" w:rsidRDefault="00E22EEE" w:rsidP="00E22EEE">
      <w:pPr>
        <w:spacing w:after="0"/>
      </w:pPr>
      <w:r>
        <w:t>De voorbereiding bestaat uit:</w:t>
      </w:r>
    </w:p>
    <w:p w14:paraId="6D92C1BE" w14:textId="47F14349" w:rsidR="00E22EEE" w:rsidRDefault="00E22EEE" w:rsidP="00E22EEE">
      <w:pPr>
        <w:spacing w:after="0"/>
      </w:pPr>
      <w:r>
        <w:t>o</w:t>
      </w:r>
      <w:r>
        <w:tab/>
        <w:t>Online lessen (leerjaar 3)</w:t>
      </w:r>
    </w:p>
    <w:p w14:paraId="321F8BE3" w14:textId="1A926894" w:rsidR="00E22EEE" w:rsidRDefault="00E22EEE" w:rsidP="00E22EEE">
      <w:pPr>
        <w:spacing w:after="0"/>
      </w:pPr>
      <w:r>
        <w:t>o</w:t>
      </w:r>
      <w:r>
        <w:tab/>
        <w:t>Oefenopdrachten uit de Digibib of uit een E-Learning</w:t>
      </w:r>
    </w:p>
    <w:p w14:paraId="0926288C" w14:textId="7F4652A9" w:rsidR="00E22EEE" w:rsidRPr="00106246" w:rsidRDefault="00E22EEE" w:rsidP="00E22EEE">
      <w:pPr>
        <w:spacing w:after="0"/>
      </w:pPr>
      <w:r>
        <w:t>o</w:t>
      </w:r>
      <w:r>
        <w:tab/>
        <w:t>Voldoende beoordeelde examenplanning</w:t>
      </w:r>
    </w:p>
    <w:p w14:paraId="677C4B32" w14:textId="77777777" w:rsidR="00106246" w:rsidRDefault="00106246" w:rsidP="00EE52C1">
      <w:pPr>
        <w:rPr>
          <w:b/>
          <w:bCs/>
        </w:rPr>
      </w:pPr>
    </w:p>
    <w:p w14:paraId="5A79F0B6" w14:textId="2B689DD9" w:rsidR="00106246" w:rsidRPr="00106246" w:rsidRDefault="00106246" w:rsidP="00EE52C1">
      <w:pPr>
        <w:rPr>
          <w:b/>
          <w:bCs/>
        </w:rPr>
      </w:pPr>
      <w:r w:rsidRPr="00106246">
        <w:rPr>
          <w:b/>
          <w:bCs/>
        </w:rPr>
        <w:t>Leerjaar 3</w:t>
      </w:r>
    </w:p>
    <w:p w14:paraId="63A92564" w14:textId="1C087576" w:rsidR="00EE52C1" w:rsidRDefault="0014120E" w:rsidP="00452315">
      <w:pPr>
        <w:spacing w:after="0"/>
      </w:pPr>
      <w:r>
        <w:t>Bij de start van periode 3 krijg je voorlichting over de keuzedelen en</w:t>
      </w:r>
      <w:r w:rsidR="0078177F">
        <w:t xml:space="preserve"> hoe je deze kunt aanvragen bij je eigen Slb’er. Per school kan dit verschillend zijn.</w:t>
      </w:r>
    </w:p>
    <w:p w14:paraId="5E164B17" w14:textId="226FD605" w:rsidR="000F1955" w:rsidRPr="00E22EEE" w:rsidRDefault="000F1955" w:rsidP="00452315">
      <w:pPr>
        <w:spacing w:after="0"/>
        <w:rPr>
          <w:bCs/>
          <w:iCs/>
        </w:rPr>
      </w:pPr>
      <w:r w:rsidRPr="00E22EEE">
        <w:t>In periode 3 en 4 worden</w:t>
      </w:r>
      <w:r w:rsidR="00600BDE" w:rsidRPr="00E22EEE">
        <w:t xml:space="preserve"> de keuzedelen</w:t>
      </w:r>
      <w:r w:rsidRPr="00E22EEE">
        <w:t xml:space="preserve"> </w:t>
      </w:r>
      <w:r w:rsidR="00600BDE" w:rsidRPr="00E22EEE">
        <w:t>‘Verdieping  palliatieve zorg’ en ‘</w:t>
      </w:r>
      <w:r w:rsidR="00600BDE" w:rsidRPr="00E22EEE">
        <w:rPr>
          <w:bCs/>
          <w:iCs/>
        </w:rPr>
        <w:t>Verpleegkundige zorg voor kwetsbare ouderen in een kortdurende (acute) opname situatie’.</w:t>
      </w:r>
      <w:r w:rsidR="001912CE" w:rsidRPr="00E22EEE">
        <w:rPr>
          <w:bCs/>
          <w:iCs/>
        </w:rPr>
        <w:t xml:space="preserve"> </w:t>
      </w:r>
    </w:p>
    <w:p w14:paraId="42B2EB98" w14:textId="5DFF5F76" w:rsidR="0076345E" w:rsidRPr="00E22EEE" w:rsidRDefault="002F79E7" w:rsidP="00452315">
      <w:pPr>
        <w:spacing w:after="0"/>
        <w:rPr>
          <w:bCs/>
          <w:iCs/>
        </w:rPr>
      </w:pPr>
      <w:r w:rsidRPr="00E22EEE">
        <w:rPr>
          <w:bCs/>
          <w:iCs/>
        </w:rPr>
        <w:t>Bij aanvang van de keuzedelen krijg je een planning v</w:t>
      </w:r>
      <w:r w:rsidR="00E22EEE">
        <w:rPr>
          <w:bCs/>
          <w:iCs/>
        </w:rPr>
        <w:t>an het</w:t>
      </w:r>
      <w:r w:rsidRPr="00E22EEE">
        <w:rPr>
          <w:bCs/>
          <w:iCs/>
        </w:rPr>
        <w:t xml:space="preserve"> door jou gekozen keuzedeel</w:t>
      </w:r>
      <w:r w:rsidR="00E576C2" w:rsidRPr="00E22EEE">
        <w:rPr>
          <w:bCs/>
          <w:iCs/>
        </w:rPr>
        <w:t>. Hierin staat beschreven wat er van jou wordt verwacht en wanneer welke lessen plaatsvinden.</w:t>
      </w:r>
    </w:p>
    <w:p w14:paraId="0F6003C1" w14:textId="717CBB02" w:rsidR="00106246" w:rsidRDefault="00106246" w:rsidP="0076345E">
      <w:pPr>
        <w:rPr>
          <w:bCs/>
          <w:iCs/>
          <w:sz w:val="24"/>
          <w:szCs w:val="24"/>
        </w:rPr>
      </w:pPr>
    </w:p>
    <w:p w14:paraId="591F28E5" w14:textId="621B8CC7" w:rsidR="00106246" w:rsidRDefault="00106246" w:rsidP="0076345E">
      <w:pPr>
        <w:rPr>
          <w:b/>
          <w:iCs/>
        </w:rPr>
      </w:pPr>
      <w:r w:rsidRPr="00E22EEE">
        <w:rPr>
          <w:b/>
          <w:iCs/>
        </w:rPr>
        <w:t>Leerjaar 4</w:t>
      </w:r>
    </w:p>
    <w:p w14:paraId="0EB34ACF" w14:textId="2AC1C51D" w:rsidR="00A06A16" w:rsidRPr="00E22EEE" w:rsidRDefault="00A06A16" w:rsidP="00A06A16">
      <w:pPr>
        <w:spacing w:after="0"/>
        <w:rPr>
          <w:bCs/>
          <w:iCs/>
        </w:rPr>
      </w:pPr>
      <w:r w:rsidRPr="00E22EEE">
        <w:t xml:space="preserve">In </w:t>
      </w:r>
      <w:r>
        <w:t xml:space="preserve">leerjaar </w:t>
      </w:r>
      <w:r w:rsidRPr="00E22EEE">
        <w:t>4 worden de keuzedelen ‘</w:t>
      </w:r>
      <w:r>
        <w:t>Doorstroom naar HBO gezondheidszorg</w:t>
      </w:r>
      <w:r w:rsidRPr="00E22EEE">
        <w:t>’ en ‘</w:t>
      </w:r>
      <w:r>
        <w:t>Zorg in instabiele en acute zorgsituaties</w:t>
      </w:r>
      <w:r w:rsidRPr="00E22EEE">
        <w:rPr>
          <w:bCs/>
          <w:iCs/>
        </w:rPr>
        <w:t>’</w:t>
      </w:r>
      <w:r>
        <w:rPr>
          <w:bCs/>
          <w:iCs/>
        </w:rPr>
        <w:t xml:space="preserve"> aangeboden.</w:t>
      </w:r>
    </w:p>
    <w:p w14:paraId="0F49A0AC" w14:textId="4DF4E12F" w:rsidR="00A06A16" w:rsidRPr="00E22EEE" w:rsidRDefault="00A06A16" w:rsidP="00A06A16">
      <w:pPr>
        <w:spacing w:after="0"/>
        <w:rPr>
          <w:bCs/>
          <w:iCs/>
        </w:rPr>
      </w:pPr>
      <w:r w:rsidRPr="00E22EEE">
        <w:rPr>
          <w:bCs/>
          <w:iCs/>
        </w:rPr>
        <w:t xml:space="preserve">Bij aanvang van </w:t>
      </w:r>
      <w:r>
        <w:rPr>
          <w:bCs/>
          <w:iCs/>
        </w:rPr>
        <w:t>het schooljaar</w:t>
      </w:r>
      <w:r w:rsidRPr="00E22EEE">
        <w:rPr>
          <w:bCs/>
          <w:iCs/>
        </w:rPr>
        <w:t xml:space="preserve"> krijg je </w:t>
      </w:r>
      <w:r>
        <w:rPr>
          <w:bCs/>
          <w:iCs/>
        </w:rPr>
        <w:t>uitleg over beide keuzedelen. Het keuzedeel ‘Zorg in instabiele en acute zorgsituaties’ werk je individueel uit. De uitwerking van de opdrachten van het keuzedeel ‘Doorstroom naar HBO gezondheidszorg’ is zowel individueel als samen met medestudenten.</w:t>
      </w:r>
    </w:p>
    <w:p w14:paraId="55F48E20" w14:textId="4CA027E2" w:rsidR="00503C70" w:rsidRPr="00A06A16" w:rsidRDefault="00503C70" w:rsidP="0076345E">
      <w:pPr>
        <w:rPr>
          <w:bCs/>
          <w:iCs/>
        </w:rPr>
      </w:pPr>
    </w:p>
    <w:p w14:paraId="44C1AA47" w14:textId="54AE3E5B" w:rsidR="00E576C2" w:rsidRDefault="00E576C2" w:rsidP="0076345E">
      <w:pPr>
        <w:rPr>
          <w:bCs/>
          <w:iCs/>
          <w:sz w:val="24"/>
          <w:szCs w:val="24"/>
        </w:rPr>
      </w:pPr>
    </w:p>
    <w:p w14:paraId="3B9B1DB9" w14:textId="77777777" w:rsidR="00E576C2" w:rsidRPr="0076345E" w:rsidRDefault="00E576C2" w:rsidP="0076345E">
      <w:pPr>
        <w:rPr>
          <w:bCs/>
          <w:iCs/>
          <w:sz w:val="24"/>
          <w:szCs w:val="24"/>
        </w:rPr>
      </w:pPr>
    </w:p>
    <w:p w14:paraId="41426080" w14:textId="5F11FF0B" w:rsidR="00A34BE1" w:rsidRDefault="00A34BE1">
      <w:pPr>
        <w:rPr>
          <w:bCs/>
          <w:iCs/>
          <w:sz w:val="24"/>
          <w:szCs w:val="24"/>
        </w:rPr>
      </w:pPr>
    </w:p>
    <w:p w14:paraId="50724168" w14:textId="1F9E17F6" w:rsidR="00C42A16" w:rsidRDefault="00C42A16">
      <w:pPr>
        <w:rPr>
          <w:bCs/>
          <w:iCs/>
          <w:sz w:val="24"/>
          <w:szCs w:val="24"/>
        </w:rPr>
      </w:pPr>
    </w:p>
    <w:p w14:paraId="0F09FEF4" w14:textId="2DAB7A87" w:rsidR="00C42A16" w:rsidRDefault="00C42A16">
      <w:pPr>
        <w:rPr>
          <w:bCs/>
          <w:iCs/>
          <w:sz w:val="24"/>
          <w:szCs w:val="24"/>
        </w:rPr>
      </w:pPr>
    </w:p>
    <w:p w14:paraId="26884936" w14:textId="556D70FC" w:rsidR="00C42A16" w:rsidRDefault="00C42A16">
      <w:pPr>
        <w:rPr>
          <w:bCs/>
          <w:iCs/>
          <w:sz w:val="24"/>
          <w:szCs w:val="24"/>
        </w:rPr>
      </w:pPr>
    </w:p>
    <w:p w14:paraId="02ED2BB2" w14:textId="0A1033CC" w:rsidR="00A70017" w:rsidRPr="00260629" w:rsidRDefault="00A70017" w:rsidP="00E174EA">
      <w:pPr>
        <w:pStyle w:val="Kop2"/>
        <w:rPr>
          <w:b/>
          <w:bCs/>
        </w:rPr>
      </w:pPr>
      <w:bookmarkStart w:id="6" w:name="_Toc92976640"/>
      <w:bookmarkStart w:id="7" w:name="_Toc93050679"/>
      <w:r w:rsidRPr="00260629">
        <w:rPr>
          <w:b/>
          <w:bCs/>
        </w:rPr>
        <w:lastRenderedPageBreak/>
        <w:t>Bijlage:</w:t>
      </w:r>
      <w:r w:rsidR="00F34180" w:rsidRPr="00260629">
        <w:rPr>
          <w:b/>
          <w:bCs/>
        </w:rPr>
        <w:t xml:space="preserve"> omschrijving van de keuzedelen</w:t>
      </w:r>
      <w:bookmarkEnd w:id="6"/>
      <w:bookmarkEnd w:id="7"/>
    </w:p>
    <w:p w14:paraId="4AB85833" w14:textId="77777777" w:rsidR="00A70017" w:rsidRDefault="00A70017" w:rsidP="00B41D8F">
      <w:pPr>
        <w:pStyle w:val="Kop3"/>
      </w:pPr>
    </w:p>
    <w:p w14:paraId="2EDAFC9E" w14:textId="77777777" w:rsidR="00543F5E" w:rsidRPr="00503C70" w:rsidRDefault="00A34BE1" w:rsidP="00543F5E">
      <w:pPr>
        <w:spacing w:after="0"/>
        <w:rPr>
          <w:rFonts w:cstheme="minorHAnsi"/>
          <w:b/>
          <w:bCs/>
          <w:color w:val="1F4E79" w:themeColor="accent1" w:themeShade="80"/>
        </w:rPr>
      </w:pPr>
      <w:bookmarkStart w:id="8" w:name="_Toc92976641"/>
      <w:r w:rsidRPr="00503C70">
        <w:rPr>
          <w:rFonts w:cstheme="minorHAnsi"/>
          <w:b/>
          <w:bCs/>
          <w:color w:val="1F4E79" w:themeColor="accent1" w:themeShade="80"/>
        </w:rPr>
        <w:t>Verdieping palliatieve zorg</w:t>
      </w:r>
      <w:r w:rsidR="00F34180" w:rsidRPr="00503C70">
        <w:rPr>
          <w:rFonts w:cstheme="minorHAnsi"/>
          <w:b/>
          <w:bCs/>
          <w:color w:val="1F4E79" w:themeColor="accent1" w:themeShade="80"/>
        </w:rPr>
        <w:t xml:space="preserve"> 240 uren</w:t>
      </w:r>
      <w:bookmarkStart w:id="9" w:name="_Hlk92975860"/>
      <w:bookmarkEnd w:id="8"/>
    </w:p>
    <w:p w14:paraId="1BBF2801" w14:textId="77777777" w:rsidR="00503C70" w:rsidRDefault="00503C70" w:rsidP="00543F5E">
      <w:pPr>
        <w:spacing w:after="0"/>
        <w:rPr>
          <w:b/>
          <w:bCs/>
        </w:rPr>
      </w:pPr>
    </w:p>
    <w:p w14:paraId="1E58ED70" w14:textId="77693FBD" w:rsidR="00DE0689" w:rsidRPr="00543F5E" w:rsidRDefault="00DE0689" w:rsidP="00543F5E">
      <w:pPr>
        <w:spacing w:after="0"/>
        <w:rPr>
          <w:rFonts w:asciiTheme="majorHAnsi" w:hAnsiTheme="majorHAnsi" w:cstheme="majorHAnsi"/>
          <w:b/>
          <w:bCs/>
          <w:color w:val="1F4E79" w:themeColor="accent1" w:themeShade="80"/>
          <w:sz w:val="24"/>
          <w:szCs w:val="24"/>
        </w:rPr>
      </w:pPr>
      <w:r>
        <w:rPr>
          <w:b/>
          <w:bCs/>
        </w:rPr>
        <w:t>Relevantie van het keuzedeel</w:t>
      </w:r>
    </w:p>
    <w:bookmarkEnd w:id="9"/>
    <w:p w14:paraId="77A06CC4" w14:textId="77777777" w:rsidR="00F34180" w:rsidRDefault="00A34BE1" w:rsidP="00543F5E">
      <w:pPr>
        <w:spacing w:after="0"/>
      </w:pPr>
      <w:r>
        <w:t xml:space="preserve">De complexiteit van de zorg neemt toe doordat mensen steeds ouder worden, langer thuis wonen en het schakelen met andere disciplines steeds belangrijker geworden is. </w:t>
      </w:r>
    </w:p>
    <w:p w14:paraId="3406B9A2" w14:textId="77777777" w:rsidR="00F34180" w:rsidRDefault="00A34BE1" w:rsidP="00DE0689">
      <w:pPr>
        <w:spacing w:after="0"/>
      </w:pPr>
      <w:r>
        <w:t xml:space="preserve">Daarnaast is in de thuiszorg/hospice een toename van zorgvragers met psychiatrische problematiek. Hierdoor wordt binnen de verschillende branches (VVT, AGZ, GGZ en GHZ) expertise en een omslag in denken en doen van de beginnend beroepsbeoefenaar noodzakelijk. </w:t>
      </w:r>
    </w:p>
    <w:p w14:paraId="00C92DE2" w14:textId="77777777" w:rsidR="009B547E" w:rsidRDefault="00A34BE1" w:rsidP="00DE0689">
      <w:pPr>
        <w:spacing w:after="0"/>
      </w:pPr>
      <w:r>
        <w:t>Met de vooruitgang van kennis, vaardigheden en techniek zijn de mogelijkheden om zorg te verlenen exponentieel toegenomen. Palliatieve zorg neemt daarom een prominente plek in.</w:t>
      </w:r>
      <w:r w:rsidR="009B547E">
        <w:t xml:space="preserve"> </w:t>
      </w:r>
    </w:p>
    <w:p w14:paraId="41CBD15D" w14:textId="2A224BF8" w:rsidR="00F34180" w:rsidRDefault="00A34BE1" w:rsidP="00DE0689">
      <w:pPr>
        <w:spacing w:after="0"/>
      </w:pPr>
      <w:r>
        <w:t xml:space="preserve">Iedere burger moet verzekerd zijn van goede palliatieve zorg op de gewenste plaats, op het juiste moment en de juiste zorgverleners. </w:t>
      </w:r>
    </w:p>
    <w:p w14:paraId="2932284E" w14:textId="77777777" w:rsidR="00573FFA" w:rsidRDefault="00A34BE1" w:rsidP="00DE0689">
      <w:pPr>
        <w:spacing w:after="0"/>
      </w:pPr>
      <w:r>
        <w:t xml:space="preserve">Door middel van dit keuzedeel is de beginnend beroepsbeoefenaar beter gekwalificeerd om in te spelen op de huidige en toekomstige ontwikkelingen. </w:t>
      </w:r>
    </w:p>
    <w:p w14:paraId="393AE1E2" w14:textId="259A3D66" w:rsidR="00A34BE1" w:rsidRDefault="00A34BE1" w:rsidP="00DE0689">
      <w:pPr>
        <w:spacing w:after="0"/>
      </w:pPr>
      <w:r>
        <w:t>Door het volgen van het keuzedeel worden de kansen op de arbeidsmarkt vergroot doordat de beginnend beroepsbeoefenaar breder inzetbaar is in de zorg.</w:t>
      </w:r>
    </w:p>
    <w:p w14:paraId="131F684E" w14:textId="36F13CF9" w:rsidR="00F34180" w:rsidRDefault="00F34180" w:rsidP="00DE0689">
      <w:pPr>
        <w:spacing w:after="0"/>
      </w:pPr>
    </w:p>
    <w:p w14:paraId="5FBCDE9E" w14:textId="6FC7C80A" w:rsidR="00F34180" w:rsidRPr="00F34180" w:rsidRDefault="00F34180" w:rsidP="00DE0689">
      <w:pPr>
        <w:spacing w:after="0"/>
        <w:rPr>
          <w:b/>
          <w:bCs/>
        </w:rPr>
      </w:pPr>
      <w:r>
        <w:rPr>
          <w:b/>
          <w:bCs/>
        </w:rPr>
        <w:t>Beschrijving van het keuzedeel</w:t>
      </w:r>
    </w:p>
    <w:p w14:paraId="0747EEE8" w14:textId="77777777" w:rsidR="00573FFA" w:rsidRDefault="00CC5D45" w:rsidP="00573FFA">
      <w:pPr>
        <w:spacing w:after="0"/>
      </w:pPr>
      <w:r w:rsidRPr="00DB1824">
        <w:t xml:space="preserve">Dit keuzedeel omvat een verdieping voor de beginnend beroepsbeoefenaar over het verlenen van palliatieve zorg aan zorgvragers*. </w:t>
      </w:r>
    </w:p>
    <w:p w14:paraId="19EF5438" w14:textId="3EC0D8BF" w:rsidR="00702B71" w:rsidRDefault="00CC5D45" w:rsidP="00573FFA">
      <w:pPr>
        <w:spacing w:after="0"/>
      </w:pPr>
      <w:r w:rsidRPr="00DB1824">
        <w:t>De beginnend beroepsbeoefenaar kan in de palliatieve zorg samenwerken met een integraal disciplinair team waar zorgvrager en naasten onderdeel van uitmaken. Ze verdiept zich op het gebied van kennis en het toepassen van de kennis omtrent de meest voorkomende symptomen waaronder pijn, benauwdheid, vermoeidheid, etc. Daarnaast omvat het keuzedeel een verdieping in kennis over en reflectie op ethische vraagstukken binnen de palliatieve zorg en communicatievaardigheden om met de zorgvrager in gesprek te gaan over de laatste levensfase. *De term zorgvrager wordt gebruikt voor cliënt en patiënt.</w:t>
      </w:r>
    </w:p>
    <w:p w14:paraId="7AB84E2E" w14:textId="0F6E6909" w:rsidR="00CC5D45" w:rsidRDefault="00CC5D45"/>
    <w:p w14:paraId="19C03A5D" w14:textId="77777777" w:rsidR="00503C70" w:rsidRDefault="00503C70"/>
    <w:p w14:paraId="7D1822D1" w14:textId="77777777" w:rsidR="0037784B" w:rsidRPr="0037784B" w:rsidRDefault="00CC5D45" w:rsidP="0037784B">
      <w:pPr>
        <w:spacing w:after="0"/>
        <w:rPr>
          <w:b/>
          <w:bCs/>
          <w:color w:val="1F4E79" w:themeColor="accent1" w:themeShade="80"/>
        </w:rPr>
      </w:pPr>
      <w:bookmarkStart w:id="10" w:name="_Toc92976642"/>
      <w:r w:rsidRPr="0037784B">
        <w:rPr>
          <w:b/>
          <w:bCs/>
          <w:color w:val="1F4E79" w:themeColor="accent1" w:themeShade="80"/>
        </w:rPr>
        <w:t>Verpleegkundige zorg voor kwetsbare ouderen in een kortdurende (acute) opnamesituatie K0616</w:t>
      </w:r>
      <w:bookmarkEnd w:id="10"/>
    </w:p>
    <w:p w14:paraId="54983044" w14:textId="77777777" w:rsidR="00503C70" w:rsidRDefault="00503C70" w:rsidP="0037784B">
      <w:pPr>
        <w:spacing w:after="0"/>
        <w:rPr>
          <w:b/>
          <w:bCs/>
        </w:rPr>
      </w:pPr>
    </w:p>
    <w:p w14:paraId="5BE9F62E" w14:textId="7E8BCF2F" w:rsidR="00B41D8F" w:rsidRPr="0037784B" w:rsidRDefault="00B41D8F" w:rsidP="0037784B">
      <w:pPr>
        <w:spacing w:after="0"/>
        <w:rPr>
          <w:b/>
          <w:bCs/>
          <w:color w:val="1F4E79" w:themeColor="accent1" w:themeShade="80"/>
          <w:sz w:val="24"/>
          <w:szCs w:val="24"/>
        </w:rPr>
      </w:pPr>
      <w:r>
        <w:rPr>
          <w:b/>
          <w:bCs/>
        </w:rPr>
        <w:t>Relevantie van het keuzedeel</w:t>
      </w:r>
    </w:p>
    <w:p w14:paraId="12C89E99" w14:textId="77777777" w:rsidR="00260629" w:rsidRDefault="00CC5D45" w:rsidP="00260629">
      <w:pPr>
        <w:spacing w:after="0"/>
      </w:pPr>
      <w:r>
        <w:t>De beginnend beroepsbeoefenaar die dit keuzedeel heeft gevolgd heeft vakkennis en vaardigheden verworven om met</w:t>
      </w:r>
      <w:r w:rsidR="00B41D8F">
        <w:t xml:space="preserve"> </w:t>
      </w:r>
      <w:r>
        <w:t xml:space="preserve">vraagstukken m.b.t. de zorg voor de groeiende doelgroep kwetsbare ouderen om te gaan. Zij is op dit gebied ook van meerwaarde in het multidisciplinaire team en bij de ketenzorgpartners. </w:t>
      </w:r>
    </w:p>
    <w:p w14:paraId="36B066D3" w14:textId="48610FB9" w:rsidR="00536F11" w:rsidRDefault="00CC5D45" w:rsidP="00260629">
      <w:r>
        <w:t>Het keuzedeel is daarmee op de arbeidsmarkt van toegevoegde waarde.</w:t>
      </w:r>
      <w:r w:rsidR="00BE5159">
        <w:t xml:space="preserve"> </w:t>
      </w:r>
      <w:r>
        <w:t>Dit keuzedeel is een verdieping ten opzichte van het kwalificatiedossier, omdat wordt ingezoomd op de doelgroep kwetsbare ouderen, in combinatie met de specifieke situatie van een acute, kortdurende opnam</w:t>
      </w:r>
      <w:r w:rsidR="00BE5159">
        <w:t>e</w:t>
      </w:r>
      <w:r w:rsidR="00701D69">
        <w:t>.</w:t>
      </w:r>
    </w:p>
    <w:p w14:paraId="7312BBB2" w14:textId="1468CB2B" w:rsidR="00260629" w:rsidRDefault="00503C70" w:rsidP="00260629">
      <w:pPr>
        <w:spacing w:after="0"/>
        <w:rPr>
          <w:b/>
          <w:bCs/>
        </w:rPr>
      </w:pPr>
      <w:r>
        <w:rPr>
          <w:b/>
          <w:bCs/>
        </w:rPr>
        <w:t>Beschrijving</w:t>
      </w:r>
      <w:r w:rsidR="00260629">
        <w:rPr>
          <w:b/>
          <w:bCs/>
        </w:rPr>
        <w:t xml:space="preserve"> van het keuzedeel</w:t>
      </w:r>
    </w:p>
    <w:p w14:paraId="37099787" w14:textId="77777777" w:rsidR="00B75AF6" w:rsidRDefault="00CC5D45" w:rsidP="00CC5D45">
      <w:r>
        <w:t>Dit verdiepende keuzedeel is gericht op de totale zorg van kwetsbare ouderen (oudere zorgvragers met een veelzijdige, complexe</w:t>
      </w:r>
      <w:r w:rsidR="00536F11">
        <w:t xml:space="preserve"> </w:t>
      </w:r>
      <w:r>
        <w:t xml:space="preserve">hulp- en zorgbehoefte en een verminderde regie of verlies aan regie over het eigen leven). </w:t>
      </w:r>
    </w:p>
    <w:p w14:paraId="7F100CC1" w14:textId="684143E1" w:rsidR="001C67E4" w:rsidRDefault="00CC5D45" w:rsidP="00CC5D45">
      <w:r>
        <w:lastRenderedPageBreak/>
        <w:t>In het keuzedeel komen vakkennis en</w:t>
      </w:r>
      <w:r w:rsidR="00536F11">
        <w:t xml:space="preserve"> </w:t>
      </w:r>
      <w:r>
        <w:t xml:space="preserve">vaardigheden aan de orde zoals: risico's en problematiek bij het ouder worden; het </w:t>
      </w:r>
      <w:r w:rsidR="003E6290">
        <w:t>identificeren</w:t>
      </w:r>
      <w:r>
        <w:t xml:space="preserve"> van kwetsbare ouderen; het</w:t>
      </w:r>
      <w:r w:rsidR="00536F11">
        <w:t xml:space="preserve"> </w:t>
      </w:r>
      <w:r>
        <w:t>interpreteren van verkregen gegevens en het leveren van een specifieke bijdrage m.b.t. kwetsbare ouderen in het</w:t>
      </w:r>
      <w:r w:rsidR="00536F11">
        <w:t xml:space="preserve"> </w:t>
      </w:r>
      <w:r>
        <w:t>multidisciplinaire team en bij ketenzorgpartners</w:t>
      </w:r>
      <w:r w:rsidR="00536F11">
        <w:t>.</w:t>
      </w:r>
    </w:p>
    <w:p w14:paraId="7C4EFA8A" w14:textId="77777777" w:rsidR="00B75AF6" w:rsidRPr="0037784B" w:rsidRDefault="00B75AF6" w:rsidP="00CC5D45">
      <w:pPr>
        <w:rPr>
          <w:b/>
          <w:bCs/>
          <w:color w:val="1F4E79" w:themeColor="accent1" w:themeShade="80"/>
        </w:rPr>
      </w:pPr>
    </w:p>
    <w:p w14:paraId="24183175" w14:textId="30E8852F" w:rsidR="001C67E4" w:rsidRPr="0037784B" w:rsidRDefault="001C67E4" w:rsidP="0037784B">
      <w:pPr>
        <w:spacing w:after="0"/>
        <w:rPr>
          <w:b/>
          <w:bCs/>
          <w:color w:val="1F4E79" w:themeColor="accent1" w:themeShade="80"/>
        </w:rPr>
      </w:pPr>
      <w:bookmarkStart w:id="11" w:name="_Toc92976643"/>
      <w:r w:rsidRPr="0037784B">
        <w:rPr>
          <w:b/>
          <w:bCs/>
          <w:color w:val="1F4E79" w:themeColor="accent1" w:themeShade="80"/>
        </w:rPr>
        <w:t>Doorstroom naar HBO Gezondheidszorg - K0148</w:t>
      </w:r>
      <w:bookmarkEnd w:id="11"/>
    </w:p>
    <w:p w14:paraId="73E18410" w14:textId="77777777" w:rsidR="00503C70" w:rsidRDefault="00503C70" w:rsidP="0037784B">
      <w:pPr>
        <w:spacing w:after="0"/>
        <w:rPr>
          <w:b/>
          <w:bCs/>
        </w:rPr>
      </w:pPr>
    </w:p>
    <w:p w14:paraId="2F93343C" w14:textId="6D8073A5" w:rsidR="00B41D8F" w:rsidRPr="0037784B" w:rsidRDefault="00B41D8F" w:rsidP="0037784B">
      <w:pPr>
        <w:spacing w:after="0"/>
        <w:rPr>
          <w:b/>
          <w:bCs/>
        </w:rPr>
      </w:pPr>
      <w:r w:rsidRPr="0037784B">
        <w:rPr>
          <w:b/>
          <w:bCs/>
        </w:rPr>
        <w:t>Relevantie van het keuzedeel</w:t>
      </w:r>
    </w:p>
    <w:p w14:paraId="5B58B4F0" w14:textId="7A096F1F" w:rsidR="00B75AF6" w:rsidRDefault="001C67E4" w:rsidP="001C67E4">
      <w:r>
        <w:t>Dit keuzedeel richt zich op doorstroom richting hbo gezondheidszorg opleidingen. Een aanzienlijk deel van de studenten stroomt door naar een hbo-opleiding in het domein Gezondheidszorg. Om deze studenten goed voor te bereiden op de vervolgopleiding is dit keuzedeel ontwikkeld.</w:t>
      </w:r>
    </w:p>
    <w:p w14:paraId="238BB0EA" w14:textId="1099E120" w:rsidR="001C67E4" w:rsidRPr="00B75AF6" w:rsidRDefault="00503C70" w:rsidP="00B75AF6">
      <w:pPr>
        <w:spacing w:after="0"/>
        <w:rPr>
          <w:b/>
          <w:bCs/>
        </w:rPr>
      </w:pPr>
      <w:r>
        <w:rPr>
          <w:b/>
          <w:bCs/>
        </w:rPr>
        <w:t>Beschrijving</w:t>
      </w:r>
      <w:r w:rsidR="00B75AF6">
        <w:rPr>
          <w:b/>
          <w:bCs/>
        </w:rPr>
        <w:t xml:space="preserve"> van het keuzedeel</w:t>
      </w:r>
    </w:p>
    <w:p w14:paraId="27029971" w14:textId="77777777" w:rsidR="001C67E4" w:rsidRDefault="001C67E4" w:rsidP="001C67E4">
      <w:pPr>
        <w:spacing w:after="0"/>
      </w:pPr>
      <w:r w:rsidRPr="00DB1824">
        <w:t xml:space="preserve">Dit keuzedeel richt zich op: </w:t>
      </w:r>
    </w:p>
    <w:p w14:paraId="0F3D8438" w14:textId="77777777" w:rsidR="001C67E4" w:rsidRDefault="001C67E4" w:rsidP="001C67E4">
      <w:pPr>
        <w:spacing w:after="0"/>
      </w:pPr>
      <w:r w:rsidRPr="00DB1824">
        <w:t xml:space="preserve">•kennismaken met het werkveld naar keuze in de gezondheidszorg op hbo-niveau; </w:t>
      </w:r>
    </w:p>
    <w:p w14:paraId="6C03ACA8" w14:textId="29C54039" w:rsidR="001C67E4" w:rsidRDefault="001C67E4" w:rsidP="001C67E4">
      <w:pPr>
        <w:spacing w:after="0"/>
      </w:pPr>
      <w:r w:rsidRPr="00DB1824">
        <w:t>• het verwerven van kennis en vaardigheden ter voorbereiding op de doorstroom naar een specifieke hbo-opleiding gezondheidszorg.</w:t>
      </w:r>
    </w:p>
    <w:p w14:paraId="7932EF21" w14:textId="77777777" w:rsidR="001C67E4" w:rsidRPr="00740955" w:rsidRDefault="001C67E4" w:rsidP="00CC5D45">
      <w:pPr>
        <w:rPr>
          <w:color w:val="1F3864" w:themeColor="accent5" w:themeShade="80"/>
        </w:rPr>
      </w:pPr>
    </w:p>
    <w:p w14:paraId="69563C41" w14:textId="07763AA7" w:rsidR="001C67E4" w:rsidRPr="00503C70" w:rsidRDefault="00FC6942" w:rsidP="00740955">
      <w:pPr>
        <w:pStyle w:val="Kop3"/>
        <w:rPr>
          <w:rFonts w:asciiTheme="minorHAnsi" w:hAnsiTheme="minorHAnsi" w:cstheme="minorHAnsi"/>
          <w:b/>
          <w:bCs/>
          <w:color w:val="1F4E79" w:themeColor="accent1" w:themeShade="80"/>
          <w:sz w:val="22"/>
          <w:szCs w:val="22"/>
        </w:rPr>
      </w:pPr>
      <w:bookmarkStart w:id="12" w:name="_Toc92976644"/>
      <w:bookmarkStart w:id="13" w:name="_Toc93050680"/>
      <w:r w:rsidRPr="00503C70">
        <w:rPr>
          <w:rFonts w:asciiTheme="minorHAnsi" w:hAnsiTheme="minorHAnsi" w:cstheme="minorHAnsi"/>
          <w:b/>
          <w:bCs/>
          <w:color w:val="1F4E79" w:themeColor="accent1" w:themeShade="80"/>
          <w:sz w:val="22"/>
          <w:szCs w:val="22"/>
        </w:rPr>
        <w:t>Zorg in instabiele en acute zorgsituaties - K0618</w:t>
      </w:r>
      <w:bookmarkEnd w:id="12"/>
      <w:bookmarkEnd w:id="13"/>
    </w:p>
    <w:p w14:paraId="59138BD4" w14:textId="77777777" w:rsidR="00503C70" w:rsidRDefault="00503C70" w:rsidP="00B41D8F">
      <w:pPr>
        <w:spacing w:after="0"/>
        <w:rPr>
          <w:b/>
          <w:bCs/>
        </w:rPr>
      </w:pPr>
    </w:p>
    <w:p w14:paraId="29664B4F" w14:textId="04D0CB4A" w:rsidR="00B41D8F" w:rsidRDefault="00B41D8F" w:rsidP="00B41D8F">
      <w:pPr>
        <w:spacing w:after="0"/>
        <w:rPr>
          <w:b/>
          <w:bCs/>
        </w:rPr>
      </w:pPr>
      <w:r>
        <w:rPr>
          <w:b/>
          <w:bCs/>
        </w:rPr>
        <w:t>Relevantie van het keuzedeel</w:t>
      </w:r>
    </w:p>
    <w:p w14:paraId="4E82A861" w14:textId="2982B604" w:rsidR="00FC6942" w:rsidRDefault="00547A14" w:rsidP="00547A14">
      <w:r>
        <w:t>De zorgvraag van patiënten/cliënten wordt in alle branches steeds complexer en de kans op complicaties groter. Steeds vaker</w:t>
      </w:r>
      <w:r w:rsidR="00B41D8F">
        <w:t xml:space="preserve"> </w:t>
      </w:r>
      <w:r>
        <w:t>komt 'dubbele problematiek' voor, zoals hart- en vaatlijden en Diabetes Mellitus, maar ook psychiatrische in combinatie met</w:t>
      </w:r>
      <w:r w:rsidR="00B41D8F">
        <w:t xml:space="preserve"> </w:t>
      </w:r>
      <w:r>
        <w:t>medische problematiek. Beginnend beroepsbeoefenaars komen hierdoor steeds vaker in aanraking met instabiele en acute</w:t>
      </w:r>
      <w:r w:rsidR="00B41D8F">
        <w:t xml:space="preserve"> </w:t>
      </w:r>
      <w:r>
        <w:t>zorgsituaties. Dit keuzedeel biedt een verdieping van onder andere het proactief klinisch redeneren en het verpleegkundig</w:t>
      </w:r>
      <w:r w:rsidR="00B41D8F">
        <w:t xml:space="preserve"> </w:t>
      </w:r>
      <w:r>
        <w:t>interveniëren waardoor in dergelijke complexe situaties optimale zorg kan worden verleend. Met dit keuzedeel versterkt de</w:t>
      </w:r>
      <w:r w:rsidR="00B41D8F">
        <w:t xml:space="preserve"> </w:t>
      </w:r>
      <w:r>
        <w:t>beginnend beroepsbeoefenaar daarom zijn toerusting op arbeidsmarkt.</w:t>
      </w:r>
    </w:p>
    <w:p w14:paraId="41E538CE" w14:textId="44F5F64C" w:rsidR="00740955" w:rsidRDefault="00503C70" w:rsidP="00740955">
      <w:pPr>
        <w:spacing w:after="0"/>
        <w:rPr>
          <w:b/>
          <w:bCs/>
        </w:rPr>
      </w:pPr>
      <w:r>
        <w:rPr>
          <w:b/>
          <w:bCs/>
        </w:rPr>
        <w:t>Beschrijving</w:t>
      </w:r>
      <w:r w:rsidR="00740955">
        <w:rPr>
          <w:b/>
          <w:bCs/>
        </w:rPr>
        <w:t xml:space="preserve"> van het keuzedeel</w:t>
      </w:r>
    </w:p>
    <w:p w14:paraId="00F4970B" w14:textId="77777777" w:rsidR="00740955" w:rsidRDefault="00547A14" w:rsidP="00740955">
      <w:pPr>
        <w:spacing w:after="0"/>
      </w:pPr>
      <w:r w:rsidRPr="00DB1824">
        <w:t xml:space="preserve">In dit keuzedeel worden de vakkennis en vaardigheden van de beginnend beroepsbeoefenaar verdiept, zodat deze proactief, adequaat, kwalitatief goed en veilig kan handelen bij instabiele en acute zorgsituaties. </w:t>
      </w:r>
    </w:p>
    <w:p w14:paraId="74593736" w14:textId="5B99BBBD" w:rsidR="00FC6942" w:rsidRDefault="00547A14" w:rsidP="00740955">
      <w:pPr>
        <w:spacing w:after="0"/>
        <w:sectPr w:rsidR="00FC6942" w:rsidSect="002A733A">
          <w:footerReference w:type="default" r:id="rId13"/>
          <w:type w:val="continuous"/>
          <w:pgSz w:w="11906" w:h="16838"/>
          <w:pgMar w:top="1417" w:right="1417" w:bottom="1417" w:left="1417" w:header="708" w:footer="708" w:gutter="0"/>
          <w:cols w:space="708"/>
          <w:docGrid w:linePitch="360"/>
        </w:sectPr>
      </w:pPr>
      <w:r w:rsidRPr="00DB1824">
        <w:t>Zij kan onder andere de volgende vaardigheden uitvoeren en hierin een proactieve houding laten zien: o.b.v. specialistische kennis, continu en op methodische wijze klinisch redeneren; adequaat reageren en handelen en daarbij diverse methodieken inzetten; de situatie kernachtig en methodisch bespreken met collega's en artsen; prioriteiten stellen en interventies delegeren; voorstellen doen voor medisch-verpleegkundige behandeling en interv</w:t>
      </w:r>
      <w:r w:rsidR="002A733A">
        <w:t>enties.</w:t>
      </w:r>
    </w:p>
    <w:p w14:paraId="1D782FC5" w14:textId="77777777" w:rsidR="00DB1824" w:rsidRDefault="00DB1824" w:rsidP="002A733A"/>
    <w:sectPr w:rsidR="00DB1824" w:rsidSect="002A733A">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BB3A" w14:textId="77777777" w:rsidR="00264362" w:rsidRDefault="00264362" w:rsidP="00126AF0">
      <w:pPr>
        <w:spacing w:after="0" w:line="240" w:lineRule="auto"/>
      </w:pPr>
      <w:r>
        <w:separator/>
      </w:r>
    </w:p>
  </w:endnote>
  <w:endnote w:type="continuationSeparator" w:id="0">
    <w:p w14:paraId="6909BFCC" w14:textId="77777777" w:rsidR="00264362" w:rsidRDefault="00264362" w:rsidP="0012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34325"/>
      <w:docPartObj>
        <w:docPartGallery w:val="Page Numbers (Bottom of Page)"/>
        <w:docPartUnique/>
      </w:docPartObj>
    </w:sdtPr>
    <w:sdtEndPr/>
    <w:sdtContent>
      <w:p w14:paraId="33274439" w14:textId="190CF3E3" w:rsidR="00126AF0" w:rsidRDefault="00126AF0">
        <w:pPr>
          <w:pStyle w:val="Voettekst"/>
          <w:jc w:val="right"/>
        </w:pPr>
        <w:r>
          <w:fldChar w:fldCharType="begin"/>
        </w:r>
        <w:r>
          <w:instrText>PAGE   \* MERGEFORMAT</w:instrText>
        </w:r>
        <w:r>
          <w:fldChar w:fldCharType="separate"/>
        </w:r>
        <w:r w:rsidR="006B66B8">
          <w:rPr>
            <w:noProof/>
          </w:rPr>
          <w:t>5</w:t>
        </w:r>
        <w:r>
          <w:fldChar w:fldCharType="end"/>
        </w:r>
      </w:p>
    </w:sdtContent>
  </w:sdt>
  <w:p w14:paraId="4CCA0763" w14:textId="32FA9C38" w:rsidR="00126AF0" w:rsidRDefault="003223A5">
    <w:pPr>
      <w:pStyle w:val="Voettekst"/>
    </w:pPr>
    <w:r>
      <w:t xml:space="preserve">Keuzedelen UMCG Gilde niveau 4 verpleegkunde  </w:t>
    </w:r>
    <w:r w:rsidR="00874CEE">
      <w:t xml:space="preserve">                                                                     Cohort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75EA" w14:textId="77777777" w:rsidR="00264362" w:rsidRDefault="00264362" w:rsidP="00126AF0">
      <w:pPr>
        <w:spacing w:after="0" w:line="240" w:lineRule="auto"/>
      </w:pPr>
      <w:r>
        <w:separator/>
      </w:r>
    </w:p>
  </w:footnote>
  <w:footnote w:type="continuationSeparator" w:id="0">
    <w:p w14:paraId="66B4A365" w14:textId="77777777" w:rsidR="00264362" w:rsidRDefault="00264362" w:rsidP="00126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B3A59"/>
    <w:multiLevelType w:val="hybridMultilevel"/>
    <w:tmpl w:val="5C129BC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DF477F"/>
    <w:multiLevelType w:val="hybridMultilevel"/>
    <w:tmpl w:val="26D41F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3B6EBE"/>
    <w:multiLevelType w:val="hybridMultilevel"/>
    <w:tmpl w:val="971200D6"/>
    <w:lvl w:ilvl="0" w:tplc="CA9AFB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DB0D4C"/>
    <w:multiLevelType w:val="hybridMultilevel"/>
    <w:tmpl w:val="A6D26FFC"/>
    <w:lvl w:ilvl="0" w:tplc="0413000D">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797B3D7F"/>
    <w:multiLevelType w:val="hybridMultilevel"/>
    <w:tmpl w:val="14CC5DF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24"/>
    <w:rsid w:val="000033A5"/>
    <w:rsid w:val="0001134D"/>
    <w:rsid w:val="000D49E6"/>
    <w:rsid w:val="000F0C4F"/>
    <w:rsid w:val="000F1955"/>
    <w:rsid w:val="00106246"/>
    <w:rsid w:val="00126AF0"/>
    <w:rsid w:val="0014120E"/>
    <w:rsid w:val="001912CE"/>
    <w:rsid w:val="001A3847"/>
    <w:rsid w:val="001C67E4"/>
    <w:rsid w:val="001F3747"/>
    <w:rsid w:val="00204B0B"/>
    <w:rsid w:val="0024202A"/>
    <w:rsid w:val="00260629"/>
    <w:rsid w:val="00264362"/>
    <w:rsid w:val="002813D9"/>
    <w:rsid w:val="002A733A"/>
    <w:rsid w:val="002D4DEC"/>
    <w:rsid w:val="002E5EA2"/>
    <w:rsid w:val="002F79E7"/>
    <w:rsid w:val="003223A5"/>
    <w:rsid w:val="003746FC"/>
    <w:rsid w:val="0037784B"/>
    <w:rsid w:val="0039207F"/>
    <w:rsid w:val="003A4889"/>
    <w:rsid w:val="003D0371"/>
    <w:rsid w:val="003D056C"/>
    <w:rsid w:val="003E6290"/>
    <w:rsid w:val="004019A4"/>
    <w:rsid w:val="00422007"/>
    <w:rsid w:val="00431447"/>
    <w:rsid w:val="00447197"/>
    <w:rsid w:val="00452315"/>
    <w:rsid w:val="004E4FD3"/>
    <w:rsid w:val="004F7105"/>
    <w:rsid w:val="00503C70"/>
    <w:rsid w:val="00536F11"/>
    <w:rsid w:val="00543F5E"/>
    <w:rsid w:val="00547A14"/>
    <w:rsid w:val="00563815"/>
    <w:rsid w:val="00573FFA"/>
    <w:rsid w:val="005C4033"/>
    <w:rsid w:val="005D0F36"/>
    <w:rsid w:val="00600BDE"/>
    <w:rsid w:val="006232BC"/>
    <w:rsid w:val="00623549"/>
    <w:rsid w:val="00630A01"/>
    <w:rsid w:val="006323F5"/>
    <w:rsid w:val="00642B69"/>
    <w:rsid w:val="00686634"/>
    <w:rsid w:val="006869B2"/>
    <w:rsid w:val="006B499B"/>
    <w:rsid w:val="006B66B8"/>
    <w:rsid w:val="006B6F6C"/>
    <w:rsid w:val="006D5AA3"/>
    <w:rsid w:val="006D7D7C"/>
    <w:rsid w:val="00701D69"/>
    <w:rsid w:val="00702B71"/>
    <w:rsid w:val="00731FCD"/>
    <w:rsid w:val="00740955"/>
    <w:rsid w:val="00753D44"/>
    <w:rsid w:val="00755334"/>
    <w:rsid w:val="00762B6B"/>
    <w:rsid w:val="0076345E"/>
    <w:rsid w:val="0078177F"/>
    <w:rsid w:val="007C66F9"/>
    <w:rsid w:val="007E772D"/>
    <w:rsid w:val="00852F2C"/>
    <w:rsid w:val="00870EAB"/>
    <w:rsid w:val="00874CEE"/>
    <w:rsid w:val="008B08D1"/>
    <w:rsid w:val="008F2AA3"/>
    <w:rsid w:val="0090404F"/>
    <w:rsid w:val="0091716B"/>
    <w:rsid w:val="00917C01"/>
    <w:rsid w:val="009668B9"/>
    <w:rsid w:val="00967509"/>
    <w:rsid w:val="009B2889"/>
    <w:rsid w:val="009B547E"/>
    <w:rsid w:val="009E2D94"/>
    <w:rsid w:val="009E7ADE"/>
    <w:rsid w:val="00A06A16"/>
    <w:rsid w:val="00A34BE1"/>
    <w:rsid w:val="00A4284C"/>
    <w:rsid w:val="00A437D1"/>
    <w:rsid w:val="00A70017"/>
    <w:rsid w:val="00A81D17"/>
    <w:rsid w:val="00AD4E7A"/>
    <w:rsid w:val="00AF783E"/>
    <w:rsid w:val="00B41D8F"/>
    <w:rsid w:val="00B57291"/>
    <w:rsid w:val="00B75AF6"/>
    <w:rsid w:val="00B91448"/>
    <w:rsid w:val="00BC02C1"/>
    <w:rsid w:val="00BE5159"/>
    <w:rsid w:val="00C02927"/>
    <w:rsid w:val="00C143F6"/>
    <w:rsid w:val="00C376A1"/>
    <w:rsid w:val="00C42A16"/>
    <w:rsid w:val="00C91A45"/>
    <w:rsid w:val="00CC5D45"/>
    <w:rsid w:val="00D02AB0"/>
    <w:rsid w:val="00D503F3"/>
    <w:rsid w:val="00D771F1"/>
    <w:rsid w:val="00D976AC"/>
    <w:rsid w:val="00DA6387"/>
    <w:rsid w:val="00DB1824"/>
    <w:rsid w:val="00DD15D9"/>
    <w:rsid w:val="00DD1C00"/>
    <w:rsid w:val="00DE0689"/>
    <w:rsid w:val="00DE62B5"/>
    <w:rsid w:val="00DE6548"/>
    <w:rsid w:val="00E174EA"/>
    <w:rsid w:val="00E22EEE"/>
    <w:rsid w:val="00E55538"/>
    <w:rsid w:val="00E576C2"/>
    <w:rsid w:val="00EB790D"/>
    <w:rsid w:val="00EE222F"/>
    <w:rsid w:val="00EE52C1"/>
    <w:rsid w:val="00EE7902"/>
    <w:rsid w:val="00F34180"/>
    <w:rsid w:val="00F45CEF"/>
    <w:rsid w:val="00F50544"/>
    <w:rsid w:val="00F55F7A"/>
    <w:rsid w:val="00F64F05"/>
    <w:rsid w:val="00FB5518"/>
    <w:rsid w:val="00FC1CFD"/>
    <w:rsid w:val="00FC6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BF09"/>
  <w15:chartTrackingRefBased/>
  <w15:docId w15:val="{8E85B65D-D6CC-4469-A69A-4807F982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955"/>
  </w:style>
  <w:style w:type="paragraph" w:styleId="Kop1">
    <w:name w:val="heading 1"/>
    <w:basedOn w:val="Standaard"/>
    <w:next w:val="Standaard"/>
    <w:link w:val="Kop1Char"/>
    <w:uiPriority w:val="9"/>
    <w:qFormat/>
    <w:rsid w:val="00D771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42B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B41D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B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26A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6AF0"/>
  </w:style>
  <w:style w:type="paragraph" w:styleId="Voettekst">
    <w:name w:val="footer"/>
    <w:basedOn w:val="Standaard"/>
    <w:link w:val="VoettekstChar"/>
    <w:uiPriority w:val="99"/>
    <w:unhideWhenUsed/>
    <w:rsid w:val="00126A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6AF0"/>
  </w:style>
  <w:style w:type="character" w:customStyle="1" w:styleId="Kop1Char">
    <w:name w:val="Kop 1 Char"/>
    <w:basedOn w:val="Standaardalinea-lettertype"/>
    <w:link w:val="Kop1"/>
    <w:uiPriority w:val="9"/>
    <w:rsid w:val="00D771F1"/>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D771F1"/>
    <w:pPr>
      <w:ind w:left="720"/>
      <w:contextualSpacing/>
    </w:pPr>
  </w:style>
  <w:style w:type="character" w:customStyle="1" w:styleId="Kop2Char">
    <w:name w:val="Kop 2 Char"/>
    <w:basedOn w:val="Standaardalinea-lettertype"/>
    <w:link w:val="Kop2"/>
    <w:uiPriority w:val="9"/>
    <w:rsid w:val="00642B69"/>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B41D8F"/>
    <w:rPr>
      <w:rFonts w:asciiTheme="majorHAnsi" w:eastAsiaTheme="majorEastAsia" w:hAnsiTheme="majorHAnsi" w:cstheme="majorBidi"/>
      <w:color w:val="1F4D78" w:themeColor="accent1" w:themeShade="7F"/>
      <w:sz w:val="24"/>
      <w:szCs w:val="24"/>
    </w:rPr>
  </w:style>
  <w:style w:type="paragraph" w:styleId="Kopvaninhoudsopgave">
    <w:name w:val="TOC Heading"/>
    <w:basedOn w:val="Kop1"/>
    <w:next w:val="Standaard"/>
    <w:uiPriority w:val="39"/>
    <w:unhideWhenUsed/>
    <w:qFormat/>
    <w:rsid w:val="00204B0B"/>
    <w:pPr>
      <w:outlineLvl w:val="9"/>
    </w:pPr>
    <w:rPr>
      <w:lang w:eastAsia="nl-NL"/>
    </w:rPr>
  </w:style>
  <w:style w:type="paragraph" w:styleId="Inhopg1">
    <w:name w:val="toc 1"/>
    <w:basedOn w:val="Standaard"/>
    <w:next w:val="Standaard"/>
    <w:autoRedefine/>
    <w:uiPriority w:val="39"/>
    <w:unhideWhenUsed/>
    <w:rsid w:val="00E174EA"/>
    <w:pPr>
      <w:tabs>
        <w:tab w:val="right" w:leader="dot" w:pos="9062"/>
      </w:tabs>
      <w:spacing w:after="100"/>
    </w:pPr>
    <w:rPr>
      <w:noProof/>
    </w:rPr>
  </w:style>
  <w:style w:type="paragraph" w:styleId="Inhopg2">
    <w:name w:val="toc 2"/>
    <w:basedOn w:val="Standaard"/>
    <w:next w:val="Standaard"/>
    <w:autoRedefine/>
    <w:uiPriority w:val="39"/>
    <w:unhideWhenUsed/>
    <w:rsid w:val="00204B0B"/>
    <w:pPr>
      <w:spacing w:after="100"/>
      <w:ind w:left="220"/>
    </w:pPr>
  </w:style>
  <w:style w:type="paragraph" w:styleId="Inhopg3">
    <w:name w:val="toc 3"/>
    <w:basedOn w:val="Standaard"/>
    <w:next w:val="Standaard"/>
    <w:autoRedefine/>
    <w:uiPriority w:val="39"/>
    <w:unhideWhenUsed/>
    <w:rsid w:val="00204B0B"/>
    <w:pPr>
      <w:spacing w:after="100"/>
      <w:ind w:left="440"/>
    </w:pPr>
  </w:style>
  <w:style w:type="character" w:styleId="Hyperlink">
    <w:name w:val="Hyperlink"/>
    <w:basedOn w:val="Standaardalinea-lettertype"/>
    <w:uiPriority w:val="99"/>
    <w:unhideWhenUsed/>
    <w:rsid w:val="00204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728068">
      <w:bodyDiv w:val="1"/>
      <w:marLeft w:val="0"/>
      <w:marRight w:val="0"/>
      <w:marTop w:val="0"/>
      <w:marBottom w:val="0"/>
      <w:divBdr>
        <w:top w:val="none" w:sz="0" w:space="0" w:color="auto"/>
        <w:left w:val="none" w:sz="0" w:space="0" w:color="auto"/>
        <w:bottom w:val="none" w:sz="0" w:space="0" w:color="auto"/>
        <w:right w:val="none" w:sz="0" w:space="0" w:color="auto"/>
      </w:divBdr>
      <w:divsChild>
        <w:div w:id="2032145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5B45D947B1A46B7537DDD4351FC76" ma:contentTypeVersion="11" ma:contentTypeDescription="Een nieuw document maken." ma:contentTypeScope="" ma:versionID="4f92bb840d2a112fd185e6647cfda127">
  <xsd:schema xmlns:xsd="http://www.w3.org/2001/XMLSchema" xmlns:xs="http://www.w3.org/2001/XMLSchema" xmlns:p="http://schemas.microsoft.com/office/2006/metadata/properties" xmlns:ns3="5bf86457-a5ee-4b57-b6dc-29cd12a2b6d3" xmlns:ns4="0dd0bd30-6f9a-4213-96a8-2d723c8eeef5" targetNamespace="http://schemas.microsoft.com/office/2006/metadata/properties" ma:root="true" ma:fieldsID="a20aecece0ada24e972658d9b46c1a52" ns3:_="" ns4:_="">
    <xsd:import namespace="5bf86457-a5ee-4b57-b6dc-29cd12a2b6d3"/>
    <xsd:import namespace="0dd0bd30-6f9a-4213-96a8-2d723c8eee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6457-a5ee-4b57-b6dc-29cd12a2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d0bd30-6f9a-4213-96a8-2d723c8eeef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8760D-3375-4651-9547-9E9A473DE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6457-a5ee-4b57-b6dc-29cd12a2b6d3"/>
    <ds:schemaRef ds:uri="0dd0bd30-6f9a-4213-96a8-2d723c8ee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9C535-733F-4208-BE2A-A66D45CB50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A14FDC-2D04-4ACA-9B57-300E3BD842D8}">
  <ds:schemaRefs>
    <ds:schemaRef ds:uri="http://schemas.openxmlformats.org/officeDocument/2006/bibliography"/>
  </ds:schemaRefs>
</ds:datastoreItem>
</file>

<file path=customXml/itemProps4.xml><?xml version="1.0" encoding="utf-8"?>
<ds:datastoreItem xmlns:ds="http://schemas.openxmlformats.org/officeDocument/2006/customXml" ds:itemID="{DA5A5F30-5BE9-44A0-AE8C-3FED73666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1441</Words>
  <Characters>7931</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Steendam</dc:creator>
  <cp:keywords/>
  <dc:description/>
  <cp:lastModifiedBy>Fluit-van der Molen, Gerda</cp:lastModifiedBy>
  <cp:revision>2</cp:revision>
  <dcterms:created xsi:type="dcterms:W3CDTF">2022-02-02T09:38:00Z</dcterms:created>
  <dcterms:modified xsi:type="dcterms:W3CDTF">2022-02-02T09:38:00Z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0x0101007475B45D947B1A46B7537DDD4351FC76</vt:lpwstr>
  </property>
</Properties>
</file>